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74D7F" w14:textId="77777777" w:rsidR="00703550" w:rsidRDefault="004373BF" w:rsidP="009E2B33">
      <w:pPr>
        <w:jc w:val="both"/>
        <w:rPr>
          <w:rFonts w:ascii="Times New Roman" w:hAnsi="Times New Roman" w:cs="Times New Roman"/>
          <w:bCs/>
          <w:i/>
          <w:color w:val="FF0000"/>
          <w:sz w:val="24"/>
          <w:szCs w:val="24"/>
        </w:rPr>
      </w:pPr>
      <w:r w:rsidRPr="00FE5D05">
        <w:rPr>
          <w:rFonts w:ascii="Times New Roman" w:hAnsi="Times New Roman" w:cs="Times New Roman"/>
          <w:bCs/>
          <w:i/>
          <w:color w:val="FF0000"/>
          <w:sz w:val="24"/>
          <w:szCs w:val="24"/>
        </w:rPr>
        <w:t>INSTRUCTIONS: You may use this file as a template by replacing images, numbers, data, formulas, references, etc. with information relevant to your firm. You can leave the formulas and tables if you’d like, but update the years</w:t>
      </w:r>
      <w:r w:rsidR="000A35D3">
        <w:rPr>
          <w:rFonts w:ascii="Times New Roman" w:hAnsi="Times New Roman" w:cs="Times New Roman"/>
          <w:bCs/>
          <w:i/>
          <w:color w:val="FF0000"/>
          <w:sz w:val="24"/>
          <w:szCs w:val="24"/>
        </w:rPr>
        <w:t>, numbers,</w:t>
      </w:r>
      <w:r w:rsidRPr="00FE5D05">
        <w:rPr>
          <w:rFonts w:ascii="Times New Roman" w:hAnsi="Times New Roman" w:cs="Times New Roman"/>
          <w:bCs/>
          <w:i/>
          <w:color w:val="FF0000"/>
          <w:sz w:val="24"/>
          <w:szCs w:val="24"/>
        </w:rPr>
        <w:t xml:space="preserve"> </w:t>
      </w:r>
      <w:r w:rsidR="009E2B33" w:rsidRPr="00FE5D05">
        <w:rPr>
          <w:rFonts w:ascii="Times New Roman" w:hAnsi="Times New Roman" w:cs="Times New Roman"/>
          <w:bCs/>
          <w:i/>
          <w:color w:val="FF0000"/>
          <w:sz w:val="24"/>
          <w:szCs w:val="24"/>
        </w:rPr>
        <w:t xml:space="preserve">and data </w:t>
      </w:r>
      <w:r w:rsidRPr="00FE5D05">
        <w:rPr>
          <w:rFonts w:ascii="Times New Roman" w:hAnsi="Times New Roman" w:cs="Times New Roman"/>
          <w:bCs/>
          <w:i/>
          <w:color w:val="FF0000"/>
          <w:sz w:val="24"/>
          <w:szCs w:val="24"/>
        </w:rPr>
        <w:t>accordingly.</w:t>
      </w:r>
      <w:r w:rsidR="00E206B9">
        <w:rPr>
          <w:rFonts w:ascii="Times New Roman" w:hAnsi="Times New Roman" w:cs="Times New Roman"/>
          <w:bCs/>
          <w:i/>
          <w:color w:val="FF0000"/>
          <w:sz w:val="24"/>
          <w:szCs w:val="24"/>
        </w:rPr>
        <w:t xml:space="preserve"> Make sure descriptions are in your own words and references are updated.</w:t>
      </w:r>
    </w:p>
    <w:p w14:paraId="070D5DDC" w14:textId="25EFD8F5" w:rsidR="004373BF" w:rsidRPr="00D439CD" w:rsidRDefault="004373BF" w:rsidP="009E2B33">
      <w:pPr>
        <w:jc w:val="both"/>
        <w:rPr>
          <w:rFonts w:ascii="Times New Roman" w:hAnsi="Times New Roman" w:cs="Times New Roman"/>
          <w:bCs/>
          <w:i/>
          <w:color w:val="FF0000"/>
          <w:sz w:val="24"/>
          <w:szCs w:val="24"/>
        </w:rPr>
      </w:pPr>
      <w:r w:rsidRPr="00FE5D05">
        <w:rPr>
          <w:rFonts w:ascii="Times New Roman" w:hAnsi="Times New Roman" w:cs="Times New Roman"/>
          <w:bCs/>
          <w:i/>
          <w:color w:val="FF0000"/>
          <w:sz w:val="24"/>
          <w:szCs w:val="24"/>
        </w:rPr>
        <w:t>DELETE these red</w:t>
      </w:r>
      <w:r w:rsidR="00E206B9">
        <w:rPr>
          <w:rFonts w:ascii="Times New Roman" w:hAnsi="Times New Roman" w:cs="Times New Roman"/>
          <w:bCs/>
          <w:i/>
          <w:color w:val="FF0000"/>
          <w:sz w:val="24"/>
          <w:szCs w:val="24"/>
        </w:rPr>
        <w:t>-text</w:t>
      </w:r>
      <w:r w:rsidRPr="00FE5D05">
        <w:rPr>
          <w:rFonts w:ascii="Times New Roman" w:hAnsi="Times New Roman" w:cs="Times New Roman"/>
          <w:bCs/>
          <w:i/>
          <w:color w:val="FF0000"/>
          <w:sz w:val="24"/>
          <w:szCs w:val="24"/>
        </w:rPr>
        <w:t xml:space="preserve"> instructions before you turn in your file.</w:t>
      </w:r>
    </w:p>
    <w:p w14:paraId="1EE66069" w14:textId="77777777" w:rsidR="004373BF" w:rsidRPr="00FE5D05" w:rsidRDefault="004373BF" w:rsidP="00B764DA">
      <w:pPr>
        <w:tabs>
          <w:tab w:val="left" w:pos="1477"/>
        </w:tabs>
        <w:jc w:val="center"/>
        <w:rPr>
          <w:rFonts w:ascii="Times New Roman" w:hAnsi="Times New Roman" w:cs="Times New Roman"/>
          <w:bCs/>
          <w:sz w:val="24"/>
          <w:szCs w:val="24"/>
        </w:rPr>
      </w:pPr>
    </w:p>
    <w:p w14:paraId="6442F60E" w14:textId="52C65CE3" w:rsidR="008F5E5C" w:rsidRPr="00FE5D05" w:rsidRDefault="007F32F7" w:rsidP="00B764DA">
      <w:pPr>
        <w:tabs>
          <w:tab w:val="left" w:pos="1477"/>
        </w:tabs>
        <w:jc w:val="center"/>
        <w:rPr>
          <w:rFonts w:ascii="Times New Roman" w:hAnsi="Times New Roman" w:cs="Times New Roman"/>
          <w:bCs/>
          <w:sz w:val="24"/>
          <w:szCs w:val="24"/>
        </w:rPr>
      </w:pPr>
      <w:r w:rsidRPr="00FE5D05">
        <w:rPr>
          <w:rFonts w:ascii="Times New Roman" w:hAnsi="Times New Roman" w:cs="Times New Roman"/>
          <w:bCs/>
          <w:noProof/>
          <w:sz w:val="24"/>
          <w:szCs w:val="24"/>
        </w:rPr>
        <w:drawing>
          <wp:inline distT="0" distB="0" distL="0" distR="0" wp14:anchorId="15277255" wp14:editId="31F6F6C3">
            <wp:extent cx="2699238" cy="1356289"/>
            <wp:effectExtent l="0" t="0" r="6350" b="0"/>
            <wp:docPr id="1" name="Picture 1" descr="A cat riding a bicy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at riding a bicycle&#10;&#10;Description automatically generated with low confidence"/>
                    <pic:cNvPicPr/>
                  </pic:nvPicPr>
                  <pic:blipFill>
                    <a:blip r:embed="rId8"/>
                    <a:stretch>
                      <a:fillRect/>
                    </a:stretch>
                  </pic:blipFill>
                  <pic:spPr>
                    <a:xfrm>
                      <a:off x="0" y="0"/>
                      <a:ext cx="2713243" cy="1363326"/>
                    </a:xfrm>
                    <a:prstGeom prst="rect">
                      <a:avLst/>
                    </a:prstGeom>
                  </pic:spPr>
                </pic:pic>
              </a:graphicData>
            </a:graphic>
          </wp:inline>
        </w:drawing>
      </w:r>
    </w:p>
    <w:p w14:paraId="2F456037" w14:textId="6A656031" w:rsidR="008F5E5C" w:rsidRPr="00FE5D05" w:rsidRDefault="008F5E5C" w:rsidP="005A6B2B">
      <w:pPr>
        <w:tabs>
          <w:tab w:val="left" w:pos="1477"/>
        </w:tabs>
        <w:spacing w:after="0"/>
        <w:jc w:val="center"/>
        <w:rPr>
          <w:rFonts w:ascii="Times New Roman" w:hAnsi="Times New Roman" w:cs="Times New Roman"/>
          <w:bCs/>
          <w:sz w:val="24"/>
          <w:szCs w:val="24"/>
        </w:rPr>
      </w:pPr>
      <w:r w:rsidRPr="00FE5D05">
        <w:rPr>
          <w:rFonts w:ascii="Times New Roman" w:hAnsi="Times New Roman" w:cs="Times New Roman"/>
          <w:bCs/>
          <w:sz w:val="24"/>
          <w:szCs w:val="24"/>
        </w:rPr>
        <w:t>Report on The Walt Disney Company</w:t>
      </w:r>
    </w:p>
    <w:p w14:paraId="41B936FB" w14:textId="4D2A4120" w:rsidR="005A6B2B" w:rsidRDefault="00000000" w:rsidP="005A6B2B">
      <w:pPr>
        <w:tabs>
          <w:tab w:val="left" w:pos="1477"/>
        </w:tabs>
        <w:spacing w:after="0"/>
        <w:jc w:val="center"/>
        <w:rPr>
          <w:rFonts w:ascii="Times New Roman" w:hAnsi="Times New Roman" w:cs="Times New Roman"/>
          <w:bCs/>
          <w:sz w:val="24"/>
          <w:szCs w:val="24"/>
        </w:rPr>
      </w:pPr>
      <w:hyperlink r:id="rId9" w:history="1">
        <w:r w:rsidR="005A6B2B" w:rsidRPr="00FE5D05">
          <w:rPr>
            <w:rStyle w:val="Hyperlink"/>
            <w:rFonts w:ascii="Times New Roman" w:hAnsi="Times New Roman" w:cs="Times New Roman"/>
            <w:bCs/>
            <w:sz w:val="24"/>
            <w:szCs w:val="24"/>
          </w:rPr>
          <w:t>https://thewaltdisneycompany.com/investor-relations/</w:t>
        </w:r>
      </w:hyperlink>
      <w:r w:rsidR="005A6B2B" w:rsidRPr="00FE5D05">
        <w:rPr>
          <w:rFonts w:ascii="Times New Roman" w:hAnsi="Times New Roman" w:cs="Times New Roman"/>
          <w:bCs/>
          <w:sz w:val="24"/>
          <w:szCs w:val="24"/>
        </w:rPr>
        <w:t xml:space="preserve"> </w:t>
      </w:r>
    </w:p>
    <w:p w14:paraId="691158CA" w14:textId="348DAF83" w:rsidR="00E94325" w:rsidRDefault="00E94325" w:rsidP="005A6B2B">
      <w:pPr>
        <w:tabs>
          <w:tab w:val="left" w:pos="1477"/>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Link to 10-K: </w:t>
      </w:r>
      <w:hyperlink r:id="rId10" w:history="1">
        <w:r w:rsidRPr="00CC2BC5">
          <w:rPr>
            <w:rStyle w:val="Hyperlink"/>
            <w:rFonts w:ascii="Times New Roman" w:hAnsi="Times New Roman" w:cs="Times New Roman"/>
            <w:bCs/>
            <w:sz w:val="24"/>
            <w:szCs w:val="24"/>
          </w:rPr>
          <w:t>https://thewaltdisneycompany.com/app/uploads/2020/01/2019-Annual-Report.pdf</w:t>
        </w:r>
      </w:hyperlink>
      <w:r>
        <w:rPr>
          <w:rFonts w:ascii="Times New Roman" w:hAnsi="Times New Roman" w:cs="Times New Roman"/>
          <w:bCs/>
          <w:sz w:val="24"/>
          <w:szCs w:val="24"/>
        </w:rPr>
        <w:t xml:space="preserve"> </w:t>
      </w:r>
    </w:p>
    <w:p w14:paraId="0036BAC7" w14:textId="02A02FB1" w:rsidR="00E94325" w:rsidRPr="00FE5D05" w:rsidRDefault="00E94325" w:rsidP="005A6B2B">
      <w:pPr>
        <w:tabs>
          <w:tab w:val="left" w:pos="1477"/>
        </w:tabs>
        <w:spacing w:after="0"/>
        <w:jc w:val="center"/>
        <w:rPr>
          <w:rFonts w:ascii="Times New Roman" w:hAnsi="Times New Roman" w:cs="Times New Roman"/>
          <w:bCs/>
          <w:sz w:val="24"/>
          <w:szCs w:val="24"/>
        </w:rPr>
      </w:pPr>
      <w:r>
        <w:rPr>
          <w:rFonts w:ascii="Times New Roman" w:hAnsi="Times New Roman" w:cs="Times New Roman"/>
          <w:bCs/>
          <w:sz w:val="24"/>
          <w:szCs w:val="24"/>
        </w:rPr>
        <w:t xml:space="preserve">Link to DEF 14A: </w:t>
      </w:r>
      <w:hyperlink r:id="rId11" w:history="1">
        <w:r w:rsidRPr="00CC2BC5">
          <w:rPr>
            <w:rStyle w:val="Hyperlink"/>
            <w:rFonts w:ascii="Times New Roman" w:hAnsi="Times New Roman" w:cs="Times New Roman"/>
            <w:bCs/>
            <w:sz w:val="24"/>
            <w:szCs w:val="24"/>
          </w:rPr>
          <w:t>https://thewaltdisneycompany.com/app/uploads/2020/01/2020-Proxy-Statement.pdf</w:t>
        </w:r>
      </w:hyperlink>
      <w:r>
        <w:rPr>
          <w:rFonts w:ascii="Times New Roman" w:hAnsi="Times New Roman" w:cs="Times New Roman"/>
          <w:bCs/>
          <w:sz w:val="24"/>
          <w:szCs w:val="24"/>
        </w:rPr>
        <w:t xml:space="preserve"> </w:t>
      </w:r>
    </w:p>
    <w:p w14:paraId="4538B9BD" w14:textId="49743F4E" w:rsidR="00F641C2" w:rsidRPr="00FE5D05" w:rsidRDefault="00F641C2" w:rsidP="005A6B2B">
      <w:pPr>
        <w:tabs>
          <w:tab w:val="left" w:pos="1477"/>
        </w:tabs>
        <w:spacing w:after="0"/>
        <w:jc w:val="center"/>
        <w:rPr>
          <w:rFonts w:ascii="Times New Roman" w:hAnsi="Times New Roman" w:cs="Times New Roman"/>
          <w:bCs/>
          <w:sz w:val="24"/>
          <w:szCs w:val="24"/>
        </w:rPr>
      </w:pPr>
      <w:r w:rsidRPr="00FE5D05">
        <w:rPr>
          <w:rFonts w:ascii="Times New Roman" w:hAnsi="Times New Roman" w:cs="Times New Roman"/>
          <w:bCs/>
          <w:sz w:val="24"/>
          <w:szCs w:val="24"/>
        </w:rPr>
        <w:t>For Fiscal Year Ending September 28, 2019</w:t>
      </w:r>
    </w:p>
    <w:p w14:paraId="211BB329" w14:textId="48CB032B" w:rsidR="008F5E5C" w:rsidRPr="00FE5D05" w:rsidRDefault="008F5E5C" w:rsidP="005A6B2B">
      <w:pPr>
        <w:pBdr>
          <w:bottom w:val="single" w:sz="4" w:space="1" w:color="auto"/>
        </w:pBdr>
        <w:tabs>
          <w:tab w:val="left" w:pos="1477"/>
        </w:tabs>
        <w:spacing w:after="0"/>
        <w:jc w:val="center"/>
        <w:rPr>
          <w:rFonts w:ascii="Times New Roman" w:hAnsi="Times New Roman" w:cs="Times New Roman"/>
          <w:bCs/>
          <w:sz w:val="24"/>
          <w:szCs w:val="24"/>
        </w:rPr>
      </w:pPr>
      <w:r w:rsidRPr="00FE5D05">
        <w:rPr>
          <w:rFonts w:ascii="Times New Roman" w:hAnsi="Times New Roman" w:cs="Times New Roman"/>
          <w:bCs/>
          <w:sz w:val="24"/>
          <w:szCs w:val="24"/>
        </w:rPr>
        <w:t>Report by Joseph Farizo</w:t>
      </w:r>
    </w:p>
    <w:p w14:paraId="39C2E186" w14:textId="5F3D71F0" w:rsidR="00562834" w:rsidRPr="00FE5D05" w:rsidRDefault="00562834" w:rsidP="00515210">
      <w:pPr>
        <w:jc w:val="center"/>
        <w:rPr>
          <w:rFonts w:ascii="Times New Roman" w:hAnsi="Times New Roman" w:cs="Times New Roman"/>
          <w:bCs/>
          <w:i/>
          <w:sz w:val="24"/>
          <w:szCs w:val="24"/>
        </w:rPr>
      </w:pPr>
    </w:p>
    <w:p w14:paraId="189C80D4"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Summarize Item 1 (Business) and Item 1A (Risk Factors) of your firm’s 10K to describe your firm and its risks.</w:t>
      </w:r>
    </w:p>
    <w:p w14:paraId="04DBAFB2" w14:textId="12188E2B" w:rsidR="00683E30" w:rsidRPr="00FE5D05" w:rsidRDefault="00683E30" w:rsidP="00683E30">
      <w:pPr>
        <w:ind w:firstLine="360"/>
        <w:rPr>
          <w:rFonts w:ascii="Times New Roman" w:hAnsi="Times New Roman" w:cs="Times New Roman"/>
          <w:bCs/>
          <w:sz w:val="24"/>
          <w:szCs w:val="24"/>
          <w:u w:val="single"/>
        </w:rPr>
      </w:pPr>
      <w:r w:rsidRPr="00FE5D05">
        <w:rPr>
          <w:rFonts w:ascii="Times New Roman" w:hAnsi="Times New Roman" w:cs="Times New Roman"/>
          <w:bCs/>
          <w:sz w:val="24"/>
          <w:szCs w:val="24"/>
          <w:u w:val="single"/>
        </w:rPr>
        <w:t>Item 1: Business</w:t>
      </w:r>
      <w:r w:rsidR="007E61EA" w:rsidRPr="00FE5D05">
        <w:rPr>
          <w:rStyle w:val="FootnoteReference"/>
          <w:rFonts w:ascii="Times New Roman" w:hAnsi="Times New Roman" w:cs="Times New Roman"/>
          <w:bCs/>
          <w:sz w:val="24"/>
          <w:szCs w:val="24"/>
          <w:u w:val="single"/>
        </w:rPr>
        <w:footnoteReference w:id="1"/>
      </w:r>
    </w:p>
    <w:p w14:paraId="2E062BDD" w14:textId="349E5FD9" w:rsidR="008E2569" w:rsidRPr="00FE5D05" w:rsidRDefault="00683E30" w:rsidP="00683E30">
      <w:pPr>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The Walt Disney Company is a “diversified entertainment company” divided into four segments: </w:t>
      </w:r>
      <w:r w:rsidRPr="00FE5D05">
        <w:rPr>
          <w:rFonts w:ascii="Times New Roman" w:hAnsi="Times New Roman" w:cs="Times New Roman"/>
          <w:bCs/>
          <w:i/>
          <w:iCs/>
          <w:sz w:val="24"/>
          <w:szCs w:val="24"/>
        </w:rPr>
        <w:t>Media Networks</w:t>
      </w:r>
      <w:r w:rsidRPr="00FE5D05">
        <w:rPr>
          <w:rFonts w:ascii="Times New Roman" w:hAnsi="Times New Roman" w:cs="Times New Roman"/>
          <w:bCs/>
          <w:sz w:val="24"/>
          <w:szCs w:val="24"/>
        </w:rPr>
        <w:t xml:space="preserve">; </w:t>
      </w:r>
      <w:r w:rsidRPr="00FE5D05">
        <w:rPr>
          <w:rFonts w:ascii="Times New Roman" w:hAnsi="Times New Roman" w:cs="Times New Roman"/>
          <w:bCs/>
          <w:i/>
          <w:iCs/>
          <w:sz w:val="24"/>
          <w:szCs w:val="24"/>
        </w:rPr>
        <w:t>Parks, Experiences, and Products</w:t>
      </w:r>
      <w:r w:rsidRPr="00FE5D05">
        <w:rPr>
          <w:rFonts w:ascii="Times New Roman" w:hAnsi="Times New Roman" w:cs="Times New Roman"/>
          <w:bCs/>
          <w:sz w:val="24"/>
          <w:szCs w:val="24"/>
        </w:rPr>
        <w:t xml:space="preserve">; </w:t>
      </w:r>
      <w:r w:rsidRPr="00FE5D05">
        <w:rPr>
          <w:rFonts w:ascii="Times New Roman" w:hAnsi="Times New Roman" w:cs="Times New Roman"/>
          <w:bCs/>
          <w:i/>
          <w:iCs/>
          <w:sz w:val="24"/>
          <w:szCs w:val="24"/>
        </w:rPr>
        <w:t>Studio Entertainment</w:t>
      </w:r>
      <w:r w:rsidRPr="00FE5D05">
        <w:rPr>
          <w:rFonts w:ascii="Times New Roman" w:hAnsi="Times New Roman" w:cs="Times New Roman"/>
          <w:bCs/>
          <w:sz w:val="24"/>
          <w:szCs w:val="24"/>
        </w:rPr>
        <w:t xml:space="preserve">; and </w:t>
      </w:r>
      <w:r w:rsidRPr="00FE5D05">
        <w:rPr>
          <w:rFonts w:ascii="Times New Roman" w:hAnsi="Times New Roman" w:cs="Times New Roman"/>
          <w:bCs/>
          <w:i/>
          <w:iCs/>
          <w:sz w:val="24"/>
          <w:szCs w:val="24"/>
        </w:rPr>
        <w:t>Direct-to-Consumer &amp; International</w:t>
      </w:r>
      <w:r w:rsidRPr="00FE5D05">
        <w:rPr>
          <w:rFonts w:ascii="Times New Roman" w:hAnsi="Times New Roman" w:cs="Times New Roman"/>
          <w:bCs/>
          <w:sz w:val="24"/>
          <w:szCs w:val="24"/>
        </w:rPr>
        <w:t xml:space="preserve">. They employ 223,000 people worldwide. Recently, </w:t>
      </w:r>
      <w:r w:rsidR="00D439CD">
        <w:rPr>
          <w:rFonts w:ascii="Times New Roman" w:hAnsi="Times New Roman" w:cs="Times New Roman"/>
          <w:bCs/>
          <w:sz w:val="24"/>
          <w:szCs w:val="24"/>
        </w:rPr>
        <w:t>Disney</w:t>
      </w:r>
      <w:r w:rsidRPr="00FE5D05">
        <w:rPr>
          <w:rFonts w:ascii="Times New Roman" w:hAnsi="Times New Roman" w:cs="Times New Roman"/>
          <w:bCs/>
          <w:sz w:val="24"/>
          <w:szCs w:val="24"/>
        </w:rPr>
        <w:t xml:space="preserve"> has acquired the movie production studio Twenty-First Century Fox, and now owns 60% of the streaming platform Hulu.</w:t>
      </w:r>
    </w:p>
    <w:p w14:paraId="58068464" w14:textId="42666C9B" w:rsidR="00683E30" w:rsidRPr="00FE5D05" w:rsidRDefault="00683E30" w:rsidP="00683E30">
      <w:pPr>
        <w:ind w:left="360"/>
        <w:jc w:val="both"/>
        <w:rPr>
          <w:rFonts w:ascii="Times New Roman" w:hAnsi="Times New Roman" w:cs="Times New Roman"/>
          <w:bCs/>
          <w:sz w:val="24"/>
          <w:szCs w:val="24"/>
        </w:rPr>
      </w:pPr>
      <w:r w:rsidRPr="00FE5D05">
        <w:rPr>
          <w:rFonts w:ascii="Times New Roman" w:hAnsi="Times New Roman" w:cs="Times New Roman"/>
          <w:bCs/>
          <w:i/>
          <w:iCs/>
          <w:sz w:val="24"/>
          <w:szCs w:val="24"/>
        </w:rPr>
        <w:t>Media Networks</w:t>
      </w:r>
      <w:r w:rsidRPr="00FE5D05">
        <w:rPr>
          <w:rFonts w:ascii="Times New Roman" w:hAnsi="Times New Roman" w:cs="Times New Roman"/>
          <w:bCs/>
          <w:sz w:val="24"/>
          <w:szCs w:val="24"/>
        </w:rPr>
        <w:t xml:space="preserve"> includes</w:t>
      </w:r>
      <w:r w:rsidR="00D439CD">
        <w:rPr>
          <w:rFonts w:ascii="Times New Roman" w:hAnsi="Times New Roman" w:cs="Times New Roman"/>
          <w:bCs/>
          <w:sz w:val="24"/>
          <w:szCs w:val="24"/>
        </w:rPr>
        <w:t xml:space="preserve"> channels and brands such as</w:t>
      </w:r>
      <w:r w:rsidRPr="00FE5D05">
        <w:rPr>
          <w:rFonts w:ascii="Times New Roman" w:hAnsi="Times New Roman" w:cs="Times New Roman"/>
          <w:bCs/>
          <w:sz w:val="24"/>
          <w:szCs w:val="24"/>
        </w:rPr>
        <w:t xml:space="preserve"> Disney, ESPN, Freeform, FX, National Geographic, </w:t>
      </w:r>
      <w:r w:rsidR="00D439CD">
        <w:rPr>
          <w:rFonts w:ascii="Times New Roman" w:hAnsi="Times New Roman" w:cs="Times New Roman"/>
          <w:bCs/>
          <w:sz w:val="24"/>
          <w:szCs w:val="24"/>
        </w:rPr>
        <w:t xml:space="preserve">and </w:t>
      </w:r>
      <w:r w:rsidRPr="00FE5D05">
        <w:rPr>
          <w:rFonts w:ascii="Times New Roman" w:hAnsi="Times New Roman" w:cs="Times New Roman"/>
          <w:bCs/>
          <w:sz w:val="24"/>
          <w:szCs w:val="24"/>
        </w:rPr>
        <w:t xml:space="preserve">ABC, among others. Revenues from this segment come from fees paid by </w:t>
      </w:r>
      <w:r w:rsidR="007E61EA" w:rsidRPr="00FE5D05">
        <w:rPr>
          <w:rFonts w:ascii="Times New Roman" w:hAnsi="Times New Roman" w:cs="Times New Roman"/>
          <w:bCs/>
          <w:sz w:val="24"/>
          <w:szCs w:val="24"/>
        </w:rPr>
        <w:t xml:space="preserve">distributors (i.e., cable companies) and through advertising sales on these networks. Expenses include production costs and advertising of its programming. </w:t>
      </w:r>
    </w:p>
    <w:p w14:paraId="5E25A140" w14:textId="4CC3AD55" w:rsidR="007E61EA" w:rsidRPr="00FE5D05" w:rsidRDefault="007E61EA" w:rsidP="00683E30">
      <w:pPr>
        <w:ind w:left="360"/>
        <w:jc w:val="both"/>
        <w:rPr>
          <w:rFonts w:ascii="Times New Roman" w:hAnsi="Times New Roman" w:cs="Times New Roman"/>
          <w:bCs/>
          <w:sz w:val="24"/>
          <w:szCs w:val="24"/>
        </w:rPr>
      </w:pPr>
      <w:r w:rsidRPr="00FE5D05">
        <w:rPr>
          <w:rFonts w:ascii="Times New Roman" w:hAnsi="Times New Roman" w:cs="Times New Roman"/>
          <w:bCs/>
          <w:i/>
          <w:iCs/>
          <w:sz w:val="24"/>
          <w:szCs w:val="24"/>
        </w:rPr>
        <w:t>Parks, Experiences, and Products</w:t>
      </w:r>
      <w:r w:rsidR="00DF3EA0" w:rsidRPr="00FE5D05">
        <w:rPr>
          <w:rFonts w:ascii="Times New Roman" w:hAnsi="Times New Roman" w:cs="Times New Roman"/>
          <w:bCs/>
          <w:sz w:val="24"/>
          <w:szCs w:val="24"/>
        </w:rPr>
        <w:t xml:space="preserve"> includes theme parks in </w:t>
      </w:r>
      <w:r w:rsidR="00D439CD">
        <w:rPr>
          <w:rFonts w:ascii="Times New Roman" w:hAnsi="Times New Roman" w:cs="Times New Roman"/>
          <w:bCs/>
          <w:sz w:val="24"/>
          <w:szCs w:val="24"/>
        </w:rPr>
        <w:t>Orlando</w:t>
      </w:r>
      <w:r w:rsidR="00DF3EA0" w:rsidRPr="00FE5D05">
        <w:rPr>
          <w:rFonts w:ascii="Times New Roman" w:hAnsi="Times New Roman" w:cs="Times New Roman"/>
          <w:bCs/>
          <w:sz w:val="24"/>
          <w:szCs w:val="24"/>
        </w:rPr>
        <w:t xml:space="preserve">, </w:t>
      </w:r>
      <w:r w:rsidR="00D439CD">
        <w:rPr>
          <w:rFonts w:ascii="Times New Roman" w:hAnsi="Times New Roman" w:cs="Times New Roman"/>
          <w:bCs/>
          <w:sz w:val="24"/>
          <w:szCs w:val="24"/>
        </w:rPr>
        <w:t>Anaheim</w:t>
      </w:r>
      <w:r w:rsidR="00DF3EA0" w:rsidRPr="00FE5D05">
        <w:rPr>
          <w:rFonts w:ascii="Times New Roman" w:hAnsi="Times New Roman" w:cs="Times New Roman"/>
          <w:bCs/>
          <w:sz w:val="24"/>
          <w:szCs w:val="24"/>
        </w:rPr>
        <w:t xml:space="preserve">, Paris, Hong Kong, and </w:t>
      </w:r>
      <w:r w:rsidR="00D439CD">
        <w:rPr>
          <w:rFonts w:ascii="Times New Roman" w:hAnsi="Times New Roman" w:cs="Times New Roman"/>
          <w:bCs/>
          <w:sz w:val="24"/>
          <w:szCs w:val="24"/>
        </w:rPr>
        <w:t>Shanghai</w:t>
      </w:r>
      <w:r w:rsidR="00DF3EA0" w:rsidRPr="00FE5D05">
        <w:rPr>
          <w:rFonts w:ascii="Times New Roman" w:hAnsi="Times New Roman" w:cs="Times New Roman"/>
          <w:bCs/>
          <w:sz w:val="24"/>
          <w:szCs w:val="24"/>
        </w:rPr>
        <w:t xml:space="preserve">, as well as licensed intellectual property to an independent park operator in Tokyo. Additional, Disney operates a cruise line, a vacation club, and a resort in Hawaii. </w:t>
      </w:r>
      <w:r w:rsidR="00DF3EA0" w:rsidRPr="00FE5D05">
        <w:rPr>
          <w:rFonts w:ascii="Times New Roman" w:hAnsi="Times New Roman" w:cs="Times New Roman"/>
          <w:bCs/>
          <w:sz w:val="24"/>
          <w:szCs w:val="24"/>
        </w:rPr>
        <w:lastRenderedPageBreak/>
        <w:t xml:space="preserve">Consumer products include characters and property licensed to manufacturers, publishers, and developers for </w:t>
      </w:r>
      <w:r w:rsidR="00D439CD">
        <w:rPr>
          <w:rFonts w:ascii="Times New Roman" w:hAnsi="Times New Roman" w:cs="Times New Roman"/>
          <w:bCs/>
          <w:sz w:val="24"/>
          <w:szCs w:val="24"/>
        </w:rPr>
        <w:t xml:space="preserve">merchandise </w:t>
      </w:r>
      <w:r w:rsidR="00DF3EA0" w:rsidRPr="00FE5D05">
        <w:rPr>
          <w:rFonts w:ascii="Times New Roman" w:hAnsi="Times New Roman" w:cs="Times New Roman"/>
          <w:bCs/>
          <w:sz w:val="24"/>
          <w:szCs w:val="24"/>
        </w:rPr>
        <w:t>sale</w:t>
      </w:r>
      <w:r w:rsidR="00D439CD">
        <w:rPr>
          <w:rFonts w:ascii="Times New Roman" w:hAnsi="Times New Roman" w:cs="Times New Roman"/>
          <w:bCs/>
          <w:sz w:val="24"/>
          <w:szCs w:val="24"/>
        </w:rPr>
        <w:t>s</w:t>
      </w:r>
      <w:r w:rsidR="00DF3EA0" w:rsidRPr="00FE5D05">
        <w:rPr>
          <w:rFonts w:ascii="Times New Roman" w:hAnsi="Times New Roman" w:cs="Times New Roman"/>
          <w:bCs/>
          <w:sz w:val="24"/>
          <w:szCs w:val="24"/>
        </w:rPr>
        <w:t>. Revenues include admission to parks</w:t>
      </w:r>
      <w:r w:rsidR="00D439CD">
        <w:rPr>
          <w:rFonts w:ascii="Times New Roman" w:hAnsi="Times New Roman" w:cs="Times New Roman"/>
          <w:bCs/>
          <w:sz w:val="24"/>
          <w:szCs w:val="24"/>
        </w:rPr>
        <w:t xml:space="preserve"> and cruise lines</w:t>
      </w:r>
      <w:r w:rsidR="00DF3EA0" w:rsidRPr="00FE5D05">
        <w:rPr>
          <w:rFonts w:ascii="Times New Roman" w:hAnsi="Times New Roman" w:cs="Times New Roman"/>
          <w:bCs/>
          <w:sz w:val="24"/>
          <w:szCs w:val="24"/>
        </w:rPr>
        <w:t xml:space="preserve">, food and beverage sales, vacation rentals, and royalties from sales of merchandise. </w:t>
      </w:r>
      <w:r w:rsidR="00741655" w:rsidRPr="00FE5D05">
        <w:rPr>
          <w:rFonts w:ascii="Times New Roman" w:hAnsi="Times New Roman" w:cs="Times New Roman"/>
          <w:bCs/>
          <w:sz w:val="24"/>
          <w:szCs w:val="24"/>
        </w:rPr>
        <w:t>Expenses exclude operating costs, repairs, maintenance, fuel, taxes, insurance, and labor.</w:t>
      </w:r>
    </w:p>
    <w:p w14:paraId="71897267" w14:textId="4B5AD8C7" w:rsidR="008E2569" w:rsidRPr="00FE5D05" w:rsidRDefault="00793D2B" w:rsidP="00B602B8">
      <w:pPr>
        <w:ind w:left="360"/>
        <w:jc w:val="both"/>
        <w:rPr>
          <w:rFonts w:ascii="Times New Roman" w:hAnsi="Times New Roman" w:cs="Times New Roman"/>
          <w:bCs/>
          <w:sz w:val="24"/>
          <w:szCs w:val="24"/>
        </w:rPr>
      </w:pPr>
      <w:r w:rsidRPr="00FE5D05">
        <w:rPr>
          <w:rFonts w:ascii="Times New Roman" w:hAnsi="Times New Roman" w:cs="Times New Roman"/>
          <w:bCs/>
          <w:i/>
          <w:iCs/>
          <w:sz w:val="24"/>
          <w:szCs w:val="24"/>
        </w:rPr>
        <w:t xml:space="preserve">Studio Entertainment </w:t>
      </w:r>
      <w:r w:rsidRPr="00FE5D05">
        <w:rPr>
          <w:rFonts w:ascii="Times New Roman" w:hAnsi="Times New Roman" w:cs="Times New Roman"/>
          <w:bCs/>
          <w:sz w:val="24"/>
          <w:szCs w:val="24"/>
        </w:rPr>
        <w:t xml:space="preserve">includes motion picture production under the Walt Disney, </w:t>
      </w:r>
      <w:r w:rsidR="00B602B8" w:rsidRPr="00FE5D05">
        <w:rPr>
          <w:rFonts w:ascii="Times New Roman" w:hAnsi="Times New Roman" w:cs="Times New Roman"/>
          <w:bCs/>
          <w:sz w:val="24"/>
          <w:szCs w:val="24"/>
        </w:rPr>
        <w:t>Twentieth</w:t>
      </w:r>
      <w:r w:rsidRPr="00FE5D05">
        <w:rPr>
          <w:rFonts w:ascii="Times New Roman" w:hAnsi="Times New Roman" w:cs="Times New Roman"/>
          <w:bCs/>
          <w:sz w:val="24"/>
          <w:szCs w:val="24"/>
        </w:rPr>
        <w:t xml:space="preserve"> Century Fox, Marvel, Lucasfilm, Pixar, Fox Searchlight, and Blue Sky Studios brands. </w:t>
      </w:r>
      <w:r w:rsidR="00D439CD">
        <w:rPr>
          <w:rFonts w:ascii="Times New Roman" w:hAnsi="Times New Roman" w:cs="Times New Roman"/>
          <w:bCs/>
          <w:sz w:val="24"/>
          <w:szCs w:val="24"/>
        </w:rPr>
        <w:t>Disney</w:t>
      </w:r>
      <w:r w:rsidRPr="00FE5D05">
        <w:rPr>
          <w:rFonts w:ascii="Times New Roman" w:hAnsi="Times New Roman" w:cs="Times New Roman"/>
          <w:bCs/>
          <w:sz w:val="24"/>
          <w:szCs w:val="24"/>
        </w:rPr>
        <w:t xml:space="preserve"> also offer</w:t>
      </w:r>
      <w:r w:rsidR="00D439CD">
        <w:rPr>
          <w:rFonts w:ascii="Times New Roman" w:hAnsi="Times New Roman" w:cs="Times New Roman"/>
          <w:bCs/>
          <w:sz w:val="24"/>
          <w:szCs w:val="24"/>
        </w:rPr>
        <w:t>s</w:t>
      </w:r>
      <w:r w:rsidRPr="00FE5D05">
        <w:rPr>
          <w:rFonts w:ascii="Times New Roman" w:hAnsi="Times New Roman" w:cs="Times New Roman"/>
          <w:bCs/>
          <w:sz w:val="24"/>
          <w:szCs w:val="24"/>
        </w:rPr>
        <w:t xml:space="preserve"> post-production services (such as visual effects) through Industrial Light &amp; Magic and Skywalker Sound.</w:t>
      </w:r>
      <w:r w:rsidR="00B602B8" w:rsidRPr="00FE5D05">
        <w:rPr>
          <w:rFonts w:ascii="Times New Roman" w:hAnsi="Times New Roman" w:cs="Times New Roman"/>
          <w:bCs/>
          <w:sz w:val="24"/>
          <w:szCs w:val="24"/>
        </w:rPr>
        <w:t xml:space="preserve"> Revenues include licensing of films to theaters, sale in electronic formats, </w:t>
      </w:r>
      <w:r w:rsidR="00D439CD">
        <w:rPr>
          <w:rFonts w:ascii="Times New Roman" w:hAnsi="Times New Roman" w:cs="Times New Roman"/>
          <w:bCs/>
          <w:sz w:val="24"/>
          <w:szCs w:val="24"/>
        </w:rPr>
        <w:t xml:space="preserve">and </w:t>
      </w:r>
      <w:r w:rsidR="00B602B8" w:rsidRPr="00FE5D05">
        <w:rPr>
          <w:rFonts w:ascii="Times New Roman" w:hAnsi="Times New Roman" w:cs="Times New Roman"/>
          <w:bCs/>
          <w:sz w:val="24"/>
          <w:szCs w:val="24"/>
        </w:rPr>
        <w:t xml:space="preserve">licensing fees for television. Expenses include costs of production and distribution. </w:t>
      </w:r>
    </w:p>
    <w:p w14:paraId="2DC08A1B" w14:textId="70FF538B" w:rsidR="00B602B8" w:rsidRPr="00FE5D05" w:rsidRDefault="00B602B8" w:rsidP="00B602B8">
      <w:pPr>
        <w:ind w:left="360"/>
        <w:jc w:val="both"/>
        <w:rPr>
          <w:rFonts w:ascii="Times New Roman" w:hAnsi="Times New Roman" w:cs="Times New Roman"/>
          <w:bCs/>
          <w:sz w:val="24"/>
          <w:szCs w:val="24"/>
        </w:rPr>
      </w:pPr>
      <w:r w:rsidRPr="00FE5D05">
        <w:rPr>
          <w:rFonts w:ascii="Times New Roman" w:hAnsi="Times New Roman" w:cs="Times New Roman"/>
          <w:bCs/>
          <w:i/>
          <w:iCs/>
          <w:sz w:val="24"/>
          <w:szCs w:val="24"/>
        </w:rPr>
        <w:t xml:space="preserve">Direct-to-Consumer &amp; International </w:t>
      </w:r>
      <w:r w:rsidRPr="00FE5D05">
        <w:rPr>
          <w:rFonts w:ascii="Times New Roman" w:hAnsi="Times New Roman" w:cs="Times New Roman"/>
          <w:bCs/>
          <w:sz w:val="24"/>
          <w:szCs w:val="24"/>
        </w:rPr>
        <w:t xml:space="preserve">include international operations of their brands, streaming platforms (including Disney+, ESPN+, </w:t>
      </w:r>
      <w:proofErr w:type="spellStart"/>
      <w:r w:rsidRPr="00FE5D05">
        <w:rPr>
          <w:rFonts w:ascii="Times New Roman" w:hAnsi="Times New Roman" w:cs="Times New Roman"/>
          <w:bCs/>
          <w:sz w:val="24"/>
          <w:szCs w:val="24"/>
        </w:rPr>
        <w:t>Hotstar</w:t>
      </w:r>
      <w:proofErr w:type="spellEnd"/>
      <w:r w:rsidRPr="00FE5D05">
        <w:rPr>
          <w:rFonts w:ascii="Times New Roman" w:hAnsi="Times New Roman" w:cs="Times New Roman"/>
          <w:bCs/>
          <w:sz w:val="24"/>
          <w:szCs w:val="24"/>
        </w:rPr>
        <w:t>, and Hulu), as well as equity ownership of other brands like Endemol Shine Group, Seven TV, Tata Sky, and Vice. Revenues include advertisement sales</w:t>
      </w:r>
      <w:r w:rsidR="00D439CD">
        <w:rPr>
          <w:rFonts w:ascii="Times New Roman" w:hAnsi="Times New Roman" w:cs="Times New Roman"/>
          <w:bCs/>
          <w:sz w:val="24"/>
          <w:szCs w:val="24"/>
        </w:rPr>
        <w:t xml:space="preserve"> </w:t>
      </w:r>
      <w:r w:rsidRPr="00FE5D05">
        <w:rPr>
          <w:rFonts w:ascii="Times New Roman" w:hAnsi="Times New Roman" w:cs="Times New Roman"/>
          <w:bCs/>
          <w:sz w:val="24"/>
          <w:szCs w:val="24"/>
        </w:rPr>
        <w:t xml:space="preserve">and subscription fees. </w:t>
      </w:r>
    </w:p>
    <w:p w14:paraId="3749DEF3" w14:textId="61A7C0A4" w:rsidR="00B602B8" w:rsidRPr="00FE5D05" w:rsidRDefault="00B602B8" w:rsidP="00B602B8">
      <w:pPr>
        <w:ind w:firstLine="360"/>
        <w:rPr>
          <w:rFonts w:ascii="Times New Roman" w:hAnsi="Times New Roman" w:cs="Times New Roman"/>
          <w:bCs/>
          <w:sz w:val="24"/>
          <w:szCs w:val="24"/>
          <w:u w:val="single"/>
        </w:rPr>
      </w:pPr>
      <w:r w:rsidRPr="00FE5D05">
        <w:rPr>
          <w:rFonts w:ascii="Times New Roman" w:hAnsi="Times New Roman" w:cs="Times New Roman"/>
          <w:bCs/>
          <w:sz w:val="24"/>
          <w:szCs w:val="24"/>
          <w:u w:val="single"/>
        </w:rPr>
        <w:t>Item 1A: Risk Factors</w:t>
      </w:r>
    </w:p>
    <w:p w14:paraId="14788A0C" w14:textId="219A7CF5" w:rsidR="008B33BF" w:rsidRPr="00FE5D05" w:rsidRDefault="00DA02FD" w:rsidP="008B33BF">
      <w:pPr>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Disney lists </w:t>
      </w:r>
      <w:r w:rsidR="008B33BF" w:rsidRPr="00FE5D05">
        <w:rPr>
          <w:rFonts w:ascii="Times New Roman" w:hAnsi="Times New Roman" w:cs="Times New Roman"/>
          <w:bCs/>
          <w:sz w:val="24"/>
          <w:szCs w:val="24"/>
        </w:rPr>
        <w:t xml:space="preserve">several risk factors. </w:t>
      </w:r>
      <w:r w:rsidR="00C45CFB" w:rsidRPr="00FE5D05">
        <w:rPr>
          <w:rFonts w:ascii="Times New Roman" w:hAnsi="Times New Roman" w:cs="Times New Roman"/>
          <w:bCs/>
          <w:sz w:val="24"/>
          <w:szCs w:val="24"/>
        </w:rPr>
        <w:t>In my own words, these risks include:</w:t>
      </w:r>
      <w:r w:rsidRPr="00FE5D05">
        <w:rPr>
          <w:rFonts w:ascii="Times New Roman" w:hAnsi="Times New Roman" w:cs="Times New Roman"/>
          <w:bCs/>
          <w:sz w:val="24"/>
          <w:szCs w:val="24"/>
        </w:rPr>
        <w:t xml:space="preserve"> </w:t>
      </w:r>
    </w:p>
    <w:p w14:paraId="6800D599" w14:textId="4F5BEBF9" w:rsidR="00DA02FD" w:rsidRPr="00FE5D05" w:rsidRDefault="00DA02FD" w:rsidP="008B33BF">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Change in economic conditions may affect profitability</w:t>
      </w:r>
    </w:p>
    <w:p w14:paraId="1F3F259C" w14:textId="648BD6C2" w:rsidR="00DA02FD" w:rsidRPr="00FE5D05" w:rsidRDefault="00DA02FD"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Change in consumer tastes</w:t>
      </w:r>
    </w:p>
    <w:p w14:paraId="63BABAA6" w14:textId="44683F76" w:rsidR="00DA02FD" w:rsidRPr="00FE5D05" w:rsidRDefault="00DA02FD"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Shifting technology and how people consume entertainment</w:t>
      </w:r>
    </w:p>
    <w:p w14:paraId="292DE0CD" w14:textId="6B179A24" w:rsidR="00DA02FD" w:rsidRPr="00FE5D05" w:rsidRDefault="00DA02FD"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Inability to maintain intellectual property rights</w:t>
      </w:r>
    </w:p>
    <w:p w14:paraId="0381491F" w14:textId="2A558F73"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Cybersecurity and protection of stored data</w:t>
      </w:r>
    </w:p>
    <w:p w14:paraId="2F6CF80F" w14:textId="0F9ED7E0"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Adverse weather, disasters, catastrophe, and terrorism</w:t>
      </w:r>
    </w:p>
    <w:p w14:paraId="5BCC74C1" w14:textId="0AAD92DA"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Changes in business strategy</w:t>
      </w:r>
    </w:p>
    <w:p w14:paraId="3FE76D2B" w14:textId="613C4CA0"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Increased competition</w:t>
      </w:r>
    </w:p>
    <w:p w14:paraId="0FCD0050" w14:textId="26516794"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Long term contracts not renewed with favorable terms</w:t>
      </w:r>
    </w:p>
    <w:p w14:paraId="1BFF50BD" w14:textId="095AE566"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Change in regulations</w:t>
      </w:r>
    </w:p>
    <w:p w14:paraId="7F1F2150" w14:textId="151E9241"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Changes in international laws</w:t>
      </w:r>
    </w:p>
    <w:p w14:paraId="50DD75B2" w14:textId="6A1590C0"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Damage to reputation</w:t>
      </w:r>
    </w:p>
    <w:p w14:paraId="585F0611" w14:textId="68031D59"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Risks in one area of their business may spill over into other businesses</w:t>
      </w:r>
    </w:p>
    <w:p w14:paraId="2FA5F4B6" w14:textId="5D522D74"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Turmoil in financial markets</w:t>
      </w:r>
    </w:p>
    <w:p w14:paraId="34A6AF6E" w14:textId="79A59395"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Labor disputes</w:t>
      </w:r>
    </w:p>
    <w:p w14:paraId="601BAE5E" w14:textId="4127A6B5"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Seasonality of operations</w:t>
      </w:r>
    </w:p>
    <w:p w14:paraId="2933475F" w14:textId="56AD46A1"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Costs of retirement benefits and employee health benefits</w:t>
      </w:r>
    </w:p>
    <w:p w14:paraId="507B610F" w14:textId="0F5F188A"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Interest rates (particularly “LIBOR”)</w:t>
      </w:r>
    </w:p>
    <w:p w14:paraId="097E6789" w14:textId="1A1BE8D7" w:rsidR="008B33BF" w:rsidRPr="00FE5D05" w:rsidRDefault="008B33BF" w:rsidP="00DA02FD">
      <w:pPr>
        <w:pStyle w:val="ListParagraph"/>
        <w:numPr>
          <w:ilvl w:val="0"/>
          <w:numId w:val="17"/>
        </w:numPr>
        <w:jc w:val="both"/>
        <w:rPr>
          <w:rFonts w:ascii="Times New Roman" w:hAnsi="Times New Roman" w:cs="Times New Roman"/>
          <w:bCs/>
          <w:sz w:val="24"/>
          <w:szCs w:val="24"/>
        </w:rPr>
      </w:pPr>
      <w:r w:rsidRPr="00FE5D05">
        <w:rPr>
          <w:rFonts w:ascii="Times New Roman" w:hAnsi="Times New Roman" w:cs="Times New Roman"/>
          <w:bCs/>
          <w:sz w:val="24"/>
          <w:szCs w:val="24"/>
        </w:rPr>
        <w:t>The acquisition of Twenty First Century Fox challenges, costs, and greater borrowing</w:t>
      </w:r>
      <w:r w:rsidR="00C45CFB" w:rsidRPr="00FE5D05">
        <w:rPr>
          <w:rFonts w:ascii="Times New Roman" w:hAnsi="Times New Roman" w:cs="Times New Roman"/>
          <w:bCs/>
          <w:sz w:val="24"/>
          <w:szCs w:val="24"/>
        </w:rPr>
        <w:t xml:space="preserve"> as a result of the acquisition</w:t>
      </w:r>
    </w:p>
    <w:p w14:paraId="3BC04FC1" w14:textId="63A22833" w:rsidR="00C45CFB" w:rsidRPr="00FE5D05" w:rsidRDefault="00D439CD" w:rsidP="00703550">
      <w:pPr>
        <w:ind w:left="36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The risks I believe are most concerning for this company include... because... </w:t>
      </w:r>
      <w:r w:rsidR="00703550">
        <w:rPr>
          <w:rFonts w:ascii="Times New Roman" w:hAnsi="Times New Roman" w:cs="Times New Roman"/>
          <w:bCs/>
          <w:sz w:val="24"/>
          <w:szCs w:val="24"/>
        </w:rPr>
        <w:t>This article</w:t>
      </w:r>
      <w:r w:rsidR="00703550">
        <w:rPr>
          <w:rStyle w:val="FootnoteReference"/>
          <w:rFonts w:ascii="Times New Roman" w:hAnsi="Times New Roman" w:cs="Times New Roman"/>
          <w:bCs/>
          <w:sz w:val="24"/>
          <w:szCs w:val="24"/>
        </w:rPr>
        <w:footnoteReference w:id="2"/>
      </w:r>
      <w:r w:rsidR="00703550">
        <w:rPr>
          <w:rFonts w:ascii="Times New Roman" w:hAnsi="Times New Roman" w:cs="Times New Roman"/>
          <w:bCs/>
          <w:sz w:val="24"/>
          <w:szCs w:val="24"/>
        </w:rPr>
        <w:t xml:space="preserve"> talks about how Disney...</w:t>
      </w:r>
    </w:p>
    <w:p w14:paraId="64AB5257"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bookmarkStart w:id="0" w:name="_Hlk123489439"/>
      <w:r w:rsidRPr="00096CF2">
        <w:rPr>
          <w:rFonts w:ascii="Times New Roman" w:hAnsi="Times New Roman" w:cs="Times New Roman"/>
          <w:b/>
          <w:bCs/>
          <w:sz w:val="24"/>
          <w:szCs w:val="24"/>
        </w:rPr>
        <w:t>Provide the names of the people on the board of directors, other jobs/roles for each member of the board, and identify who serves as the Chairperson of the Board or Lead Director.</w:t>
      </w:r>
    </w:p>
    <w:bookmarkEnd w:id="0"/>
    <w:p w14:paraId="45DBF6AE" w14:textId="023554BA" w:rsidR="00171D2F" w:rsidRPr="00FE5D05" w:rsidRDefault="00880114" w:rsidP="00880114">
      <w:pPr>
        <w:jc w:val="center"/>
        <w:rPr>
          <w:rFonts w:ascii="Times New Roman" w:hAnsi="Times New Roman" w:cs="Times New Roman"/>
          <w:b/>
          <w:sz w:val="24"/>
          <w:szCs w:val="24"/>
        </w:rPr>
      </w:pPr>
      <w:r w:rsidRPr="00FE5D05">
        <w:rPr>
          <w:rFonts w:ascii="Times New Roman" w:hAnsi="Times New Roman" w:cs="Times New Roman"/>
          <w:b/>
          <w:sz w:val="24"/>
          <w:szCs w:val="24"/>
        </w:rPr>
        <w:t>Board of Directors</w:t>
      </w:r>
      <w:r w:rsidRPr="00FE5D05">
        <w:rPr>
          <w:rStyle w:val="FootnoteReference"/>
          <w:rFonts w:ascii="Times New Roman" w:hAnsi="Times New Roman" w:cs="Times New Roman"/>
          <w:b/>
          <w:sz w:val="24"/>
          <w:szCs w:val="24"/>
        </w:rPr>
        <w:footnoteReference w:id="3"/>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23"/>
        <w:gridCol w:w="4275"/>
      </w:tblGrid>
      <w:tr w:rsidR="00880114" w:rsidRPr="00FE5D05" w14:paraId="107BBC6D" w14:textId="77777777" w:rsidTr="00D74280">
        <w:trPr>
          <w:jc w:val="center"/>
        </w:trPr>
        <w:tc>
          <w:tcPr>
            <w:tcW w:w="0" w:type="auto"/>
            <w:tcBorders>
              <w:top w:val="single" w:sz="4" w:space="0" w:color="auto"/>
              <w:bottom w:val="single" w:sz="4" w:space="0" w:color="auto"/>
            </w:tcBorders>
          </w:tcPr>
          <w:p w14:paraId="54A403B1" w14:textId="419CCF2D" w:rsidR="00880114" w:rsidRPr="00FE5D05" w:rsidRDefault="00880114" w:rsidP="00E37ACE">
            <w:pPr>
              <w:pStyle w:val="ListParagraph"/>
              <w:ind w:left="0"/>
              <w:jc w:val="both"/>
              <w:rPr>
                <w:rFonts w:ascii="Times New Roman" w:hAnsi="Times New Roman" w:cs="Times New Roman"/>
                <w:b/>
                <w:sz w:val="24"/>
                <w:szCs w:val="24"/>
              </w:rPr>
            </w:pPr>
            <w:r w:rsidRPr="00FE5D05">
              <w:rPr>
                <w:rFonts w:ascii="Times New Roman" w:hAnsi="Times New Roman" w:cs="Times New Roman"/>
                <w:b/>
                <w:sz w:val="24"/>
                <w:szCs w:val="24"/>
              </w:rPr>
              <w:t>Director</w:t>
            </w:r>
          </w:p>
        </w:tc>
        <w:tc>
          <w:tcPr>
            <w:tcW w:w="0" w:type="auto"/>
            <w:tcBorders>
              <w:top w:val="single" w:sz="4" w:space="0" w:color="auto"/>
              <w:bottom w:val="single" w:sz="4" w:space="0" w:color="auto"/>
            </w:tcBorders>
          </w:tcPr>
          <w:p w14:paraId="332E79B0" w14:textId="75420E8E" w:rsidR="00880114" w:rsidRPr="00FE5D05" w:rsidRDefault="00880114" w:rsidP="00E37ACE">
            <w:pPr>
              <w:pStyle w:val="ListParagraph"/>
              <w:ind w:left="0"/>
              <w:jc w:val="both"/>
              <w:rPr>
                <w:rFonts w:ascii="Times New Roman" w:hAnsi="Times New Roman" w:cs="Times New Roman"/>
                <w:b/>
                <w:sz w:val="24"/>
                <w:szCs w:val="24"/>
              </w:rPr>
            </w:pPr>
            <w:r w:rsidRPr="00FE5D05">
              <w:rPr>
                <w:rFonts w:ascii="Times New Roman" w:hAnsi="Times New Roman" w:cs="Times New Roman"/>
                <w:b/>
                <w:sz w:val="24"/>
                <w:szCs w:val="24"/>
              </w:rPr>
              <w:t>Other Roles</w:t>
            </w:r>
          </w:p>
        </w:tc>
      </w:tr>
      <w:tr w:rsidR="00880114" w:rsidRPr="00FE5D05" w14:paraId="5AA24FE2" w14:textId="77777777" w:rsidTr="00D74280">
        <w:trPr>
          <w:jc w:val="center"/>
        </w:trPr>
        <w:tc>
          <w:tcPr>
            <w:tcW w:w="0" w:type="auto"/>
            <w:tcBorders>
              <w:top w:val="single" w:sz="4" w:space="0" w:color="auto"/>
            </w:tcBorders>
          </w:tcPr>
          <w:p w14:paraId="75F85632" w14:textId="3955F86F"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Susan E. Arnold</w:t>
            </w:r>
          </w:p>
        </w:tc>
        <w:tc>
          <w:tcPr>
            <w:tcW w:w="0" w:type="auto"/>
            <w:tcBorders>
              <w:top w:val="single" w:sz="4" w:space="0" w:color="auto"/>
            </w:tcBorders>
          </w:tcPr>
          <w:p w14:paraId="530FA9A2" w14:textId="14B56C62"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Operating Executive, The Carlyle Group</w:t>
            </w:r>
          </w:p>
        </w:tc>
      </w:tr>
      <w:tr w:rsidR="00880114" w:rsidRPr="00FE5D05" w14:paraId="6C6169B7" w14:textId="77777777" w:rsidTr="00D74280">
        <w:trPr>
          <w:jc w:val="center"/>
        </w:trPr>
        <w:tc>
          <w:tcPr>
            <w:tcW w:w="0" w:type="auto"/>
          </w:tcPr>
          <w:p w14:paraId="1FDF70A3" w14:textId="72943237"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Mary T. Barra</w:t>
            </w:r>
          </w:p>
        </w:tc>
        <w:tc>
          <w:tcPr>
            <w:tcW w:w="0" w:type="auto"/>
          </w:tcPr>
          <w:p w14:paraId="59F0E765" w14:textId="4F2121E1"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CEO, General Motors</w:t>
            </w:r>
          </w:p>
        </w:tc>
      </w:tr>
      <w:tr w:rsidR="00880114" w:rsidRPr="00FE5D05" w14:paraId="2BB00899" w14:textId="77777777" w:rsidTr="00D74280">
        <w:trPr>
          <w:jc w:val="center"/>
        </w:trPr>
        <w:tc>
          <w:tcPr>
            <w:tcW w:w="0" w:type="auto"/>
          </w:tcPr>
          <w:p w14:paraId="38E98B71" w14:textId="7B6A635E" w:rsidR="00880114" w:rsidRPr="00FE5D05" w:rsidRDefault="00880114" w:rsidP="00E37ACE">
            <w:pPr>
              <w:pStyle w:val="ListParagraph"/>
              <w:ind w:left="0"/>
              <w:jc w:val="both"/>
              <w:rPr>
                <w:rFonts w:ascii="Times New Roman" w:hAnsi="Times New Roman" w:cs="Times New Roman"/>
                <w:bCs/>
                <w:sz w:val="24"/>
                <w:szCs w:val="24"/>
              </w:rPr>
            </w:pPr>
            <w:proofErr w:type="spellStart"/>
            <w:r w:rsidRPr="00FE5D05">
              <w:rPr>
                <w:rFonts w:ascii="Times New Roman" w:hAnsi="Times New Roman" w:cs="Times New Roman"/>
                <w:bCs/>
                <w:sz w:val="24"/>
                <w:szCs w:val="24"/>
              </w:rPr>
              <w:t>Safra</w:t>
            </w:r>
            <w:proofErr w:type="spellEnd"/>
            <w:r w:rsidRPr="00FE5D05">
              <w:rPr>
                <w:rFonts w:ascii="Times New Roman" w:hAnsi="Times New Roman" w:cs="Times New Roman"/>
                <w:bCs/>
                <w:sz w:val="24"/>
                <w:szCs w:val="24"/>
              </w:rPr>
              <w:t xml:space="preserve"> A. Catz</w:t>
            </w:r>
          </w:p>
        </w:tc>
        <w:tc>
          <w:tcPr>
            <w:tcW w:w="0" w:type="auto"/>
          </w:tcPr>
          <w:p w14:paraId="72973E99" w14:textId="35CC8DBD"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CEO, Oracle</w:t>
            </w:r>
          </w:p>
        </w:tc>
      </w:tr>
      <w:tr w:rsidR="00880114" w:rsidRPr="00FE5D05" w14:paraId="41F235C5" w14:textId="77777777" w:rsidTr="00D74280">
        <w:trPr>
          <w:jc w:val="center"/>
        </w:trPr>
        <w:tc>
          <w:tcPr>
            <w:tcW w:w="0" w:type="auto"/>
          </w:tcPr>
          <w:p w14:paraId="6C926C97" w14:textId="15D66E09"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 xml:space="preserve">Francis A. </w:t>
            </w:r>
            <w:proofErr w:type="spellStart"/>
            <w:r w:rsidRPr="00FE5D05">
              <w:rPr>
                <w:rFonts w:ascii="Times New Roman" w:hAnsi="Times New Roman" w:cs="Times New Roman"/>
                <w:bCs/>
                <w:sz w:val="24"/>
                <w:szCs w:val="24"/>
              </w:rPr>
              <w:t>Desouza</w:t>
            </w:r>
            <w:proofErr w:type="spellEnd"/>
          </w:p>
        </w:tc>
        <w:tc>
          <w:tcPr>
            <w:tcW w:w="0" w:type="auto"/>
          </w:tcPr>
          <w:p w14:paraId="485CD976" w14:textId="09186C21"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CEO, Illumina</w:t>
            </w:r>
          </w:p>
        </w:tc>
      </w:tr>
      <w:tr w:rsidR="00880114" w:rsidRPr="00FE5D05" w14:paraId="570323D8" w14:textId="77777777" w:rsidTr="00D74280">
        <w:trPr>
          <w:jc w:val="center"/>
        </w:trPr>
        <w:tc>
          <w:tcPr>
            <w:tcW w:w="0" w:type="auto"/>
          </w:tcPr>
          <w:p w14:paraId="45F8DA13" w14:textId="1757174D"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 xml:space="preserve">Michael B.G. </w:t>
            </w:r>
            <w:proofErr w:type="spellStart"/>
            <w:r w:rsidRPr="00FE5D05">
              <w:rPr>
                <w:rFonts w:ascii="Times New Roman" w:hAnsi="Times New Roman" w:cs="Times New Roman"/>
                <w:bCs/>
                <w:sz w:val="24"/>
                <w:szCs w:val="24"/>
              </w:rPr>
              <w:t>Froman</w:t>
            </w:r>
            <w:proofErr w:type="spellEnd"/>
          </w:p>
        </w:tc>
        <w:tc>
          <w:tcPr>
            <w:tcW w:w="0" w:type="auto"/>
          </w:tcPr>
          <w:p w14:paraId="76D2F812" w14:textId="3F10EF82"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President of Strategic Growth, Mastercard</w:t>
            </w:r>
          </w:p>
        </w:tc>
      </w:tr>
      <w:tr w:rsidR="00880114" w:rsidRPr="00FE5D05" w14:paraId="3B654DF4" w14:textId="77777777" w:rsidTr="00D74280">
        <w:trPr>
          <w:jc w:val="center"/>
        </w:trPr>
        <w:tc>
          <w:tcPr>
            <w:tcW w:w="0" w:type="auto"/>
          </w:tcPr>
          <w:p w14:paraId="3783BBC0" w14:textId="6D27112D"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Robert A. Iger</w:t>
            </w:r>
          </w:p>
        </w:tc>
        <w:tc>
          <w:tcPr>
            <w:tcW w:w="0" w:type="auto"/>
          </w:tcPr>
          <w:p w14:paraId="53C67A5C" w14:textId="3BF695EA"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CEO, Walt Disney</w:t>
            </w:r>
          </w:p>
        </w:tc>
      </w:tr>
      <w:tr w:rsidR="00880114" w:rsidRPr="00FE5D05" w14:paraId="21547470" w14:textId="77777777" w:rsidTr="00D74280">
        <w:trPr>
          <w:jc w:val="center"/>
        </w:trPr>
        <w:tc>
          <w:tcPr>
            <w:tcW w:w="0" w:type="auto"/>
          </w:tcPr>
          <w:p w14:paraId="61732046" w14:textId="6B36CC89"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Maria E. Lagomasino</w:t>
            </w:r>
          </w:p>
        </w:tc>
        <w:tc>
          <w:tcPr>
            <w:tcW w:w="0" w:type="auto"/>
          </w:tcPr>
          <w:p w14:paraId="18AA0C40" w14:textId="25681D40"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CEO, WE Family Offices</w:t>
            </w:r>
          </w:p>
        </w:tc>
      </w:tr>
      <w:tr w:rsidR="00880114" w:rsidRPr="00FE5D05" w14:paraId="5DA41040" w14:textId="77777777" w:rsidTr="00D74280">
        <w:trPr>
          <w:jc w:val="center"/>
        </w:trPr>
        <w:tc>
          <w:tcPr>
            <w:tcW w:w="0" w:type="auto"/>
          </w:tcPr>
          <w:p w14:paraId="0A3DBB4A" w14:textId="0FEB6ADD"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Mark G. Parker</w:t>
            </w:r>
          </w:p>
        </w:tc>
        <w:tc>
          <w:tcPr>
            <w:tcW w:w="0" w:type="auto"/>
          </w:tcPr>
          <w:p w14:paraId="7D46AFC4" w14:textId="13476A6D"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Executive Chairman, Nike</w:t>
            </w:r>
          </w:p>
        </w:tc>
      </w:tr>
      <w:tr w:rsidR="00880114" w:rsidRPr="00FE5D05" w14:paraId="36C32250" w14:textId="77777777" w:rsidTr="00D74280">
        <w:trPr>
          <w:jc w:val="center"/>
        </w:trPr>
        <w:tc>
          <w:tcPr>
            <w:tcW w:w="0" w:type="auto"/>
            <w:tcBorders>
              <w:bottom w:val="single" w:sz="4" w:space="0" w:color="auto"/>
            </w:tcBorders>
          </w:tcPr>
          <w:p w14:paraId="6EE15727" w14:textId="52B7DB23" w:rsidR="00880114" w:rsidRPr="00FE5D05" w:rsidRDefault="00880114" w:rsidP="00E37ACE">
            <w:pPr>
              <w:pStyle w:val="ListParagraph"/>
              <w:ind w:left="0"/>
              <w:jc w:val="both"/>
              <w:rPr>
                <w:rFonts w:ascii="Times New Roman" w:hAnsi="Times New Roman" w:cs="Times New Roman"/>
                <w:bCs/>
                <w:sz w:val="24"/>
                <w:szCs w:val="24"/>
              </w:rPr>
            </w:pPr>
            <w:proofErr w:type="spellStart"/>
            <w:r w:rsidRPr="00FE5D05">
              <w:rPr>
                <w:rFonts w:ascii="Times New Roman" w:hAnsi="Times New Roman" w:cs="Times New Roman"/>
                <w:bCs/>
                <w:sz w:val="24"/>
                <w:szCs w:val="24"/>
              </w:rPr>
              <w:t>Derica</w:t>
            </w:r>
            <w:proofErr w:type="spellEnd"/>
            <w:r w:rsidRPr="00FE5D05">
              <w:rPr>
                <w:rFonts w:ascii="Times New Roman" w:hAnsi="Times New Roman" w:cs="Times New Roman"/>
                <w:bCs/>
                <w:sz w:val="24"/>
                <w:szCs w:val="24"/>
              </w:rPr>
              <w:t xml:space="preserve"> W. Rice</w:t>
            </w:r>
          </w:p>
        </w:tc>
        <w:tc>
          <w:tcPr>
            <w:tcW w:w="0" w:type="auto"/>
            <w:tcBorders>
              <w:bottom w:val="single" w:sz="4" w:space="0" w:color="auto"/>
            </w:tcBorders>
          </w:tcPr>
          <w:p w14:paraId="55D96E80" w14:textId="55284AE0" w:rsidR="00880114" w:rsidRPr="00FE5D05" w:rsidRDefault="00880114" w:rsidP="00E37ACE">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EVP, CVS Health</w:t>
            </w:r>
          </w:p>
        </w:tc>
      </w:tr>
    </w:tbl>
    <w:p w14:paraId="0DF40AF1" w14:textId="77777777" w:rsidR="004373BF" w:rsidRPr="00FE5D05" w:rsidRDefault="004373BF" w:rsidP="00E37ACE">
      <w:pPr>
        <w:pStyle w:val="ListParagraph"/>
        <w:ind w:left="360"/>
        <w:jc w:val="both"/>
        <w:rPr>
          <w:rFonts w:ascii="Times New Roman" w:hAnsi="Times New Roman" w:cs="Times New Roman"/>
          <w:bCs/>
          <w:sz w:val="24"/>
          <w:szCs w:val="24"/>
        </w:rPr>
      </w:pPr>
    </w:p>
    <w:p w14:paraId="2052A04E" w14:textId="3C0DF053" w:rsidR="00F641C2" w:rsidRPr="00FE5D05" w:rsidRDefault="00880114" w:rsidP="00E37ACE">
      <w:pPr>
        <w:pStyle w:val="ListParagraph"/>
        <w:ind w:left="360"/>
        <w:jc w:val="both"/>
        <w:rPr>
          <w:rFonts w:ascii="Times New Roman" w:hAnsi="Times New Roman" w:cs="Times New Roman"/>
          <w:bCs/>
          <w:sz w:val="24"/>
          <w:szCs w:val="24"/>
        </w:rPr>
      </w:pPr>
      <w:r w:rsidRPr="00FE5D05">
        <w:rPr>
          <w:rFonts w:ascii="Times New Roman" w:hAnsi="Times New Roman" w:cs="Times New Roman"/>
          <w:bCs/>
          <w:sz w:val="24"/>
          <w:szCs w:val="24"/>
        </w:rPr>
        <w:t>Bob Iger is the Chairman of the Board</w:t>
      </w:r>
      <w:r w:rsidR="00703550">
        <w:rPr>
          <w:rFonts w:ascii="Times New Roman" w:hAnsi="Times New Roman" w:cs="Times New Roman"/>
          <w:bCs/>
          <w:sz w:val="24"/>
          <w:szCs w:val="24"/>
        </w:rPr>
        <w:t xml:space="preserve"> at the time of this writing</w:t>
      </w:r>
      <w:r w:rsidRPr="00FE5D05">
        <w:rPr>
          <w:rFonts w:ascii="Times New Roman" w:hAnsi="Times New Roman" w:cs="Times New Roman"/>
          <w:bCs/>
          <w:sz w:val="24"/>
          <w:szCs w:val="24"/>
        </w:rPr>
        <w:t xml:space="preserve">, but Disney chooses to have a Lead Director who is independent and not a manager at </w:t>
      </w:r>
      <w:r w:rsidR="00D74280" w:rsidRPr="00FE5D05">
        <w:rPr>
          <w:rFonts w:ascii="Times New Roman" w:hAnsi="Times New Roman" w:cs="Times New Roman"/>
          <w:bCs/>
          <w:sz w:val="24"/>
          <w:szCs w:val="24"/>
        </w:rPr>
        <w:t xml:space="preserve">The </w:t>
      </w:r>
      <w:r w:rsidRPr="00FE5D05">
        <w:rPr>
          <w:rFonts w:ascii="Times New Roman" w:hAnsi="Times New Roman" w:cs="Times New Roman"/>
          <w:bCs/>
          <w:sz w:val="24"/>
          <w:szCs w:val="24"/>
        </w:rPr>
        <w:t>Walt Disney</w:t>
      </w:r>
      <w:r w:rsidR="00D74280" w:rsidRPr="00FE5D05">
        <w:rPr>
          <w:rFonts w:ascii="Times New Roman" w:hAnsi="Times New Roman" w:cs="Times New Roman"/>
          <w:bCs/>
          <w:sz w:val="24"/>
          <w:szCs w:val="24"/>
        </w:rPr>
        <w:t xml:space="preserve"> Company</w:t>
      </w:r>
      <w:r w:rsidRPr="00FE5D05">
        <w:rPr>
          <w:rFonts w:ascii="Times New Roman" w:hAnsi="Times New Roman" w:cs="Times New Roman"/>
          <w:bCs/>
          <w:sz w:val="24"/>
          <w:szCs w:val="24"/>
        </w:rPr>
        <w:t>. Susan Arnold serves as the Lead Director.</w:t>
      </w:r>
      <w:r w:rsidR="00D74280" w:rsidRPr="00FE5D05">
        <w:rPr>
          <w:rStyle w:val="FootnoteReference"/>
          <w:rFonts w:ascii="Times New Roman" w:hAnsi="Times New Roman" w:cs="Times New Roman"/>
          <w:bCs/>
          <w:sz w:val="24"/>
          <w:szCs w:val="24"/>
        </w:rPr>
        <w:footnoteReference w:id="4"/>
      </w:r>
    </w:p>
    <w:p w14:paraId="137AA91B" w14:textId="77777777" w:rsidR="00880114" w:rsidRPr="00FE5D05" w:rsidRDefault="00880114" w:rsidP="00E37ACE">
      <w:pPr>
        <w:pStyle w:val="ListParagraph"/>
        <w:ind w:left="360"/>
        <w:jc w:val="both"/>
        <w:rPr>
          <w:rFonts w:ascii="Times New Roman" w:hAnsi="Times New Roman" w:cs="Times New Roman"/>
          <w:bCs/>
          <w:sz w:val="24"/>
          <w:szCs w:val="24"/>
        </w:rPr>
      </w:pPr>
    </w:p>
    <w:p w14:paraId="2EB690EE"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Provide your opinion on the diversity of the board of directors. How does the firm comment on board diversity in their own 10-K and on the DEF14A?</w:t>
      </w:r>
    </w:p>
    <w:p w14:paraId="5BB45E77" w14:textId="43DB6594" w:rsidR="00880114" w:rsidRPr="00FE5D05" w:rsidRDefault="008E4012" w:rsidP="008E4012">
      <w:pPr>
        <w:ind w:left="360"/>
        <w:jc w:val="both"/>
        <w:rPr>
          <w:rFonts w:ascii="Times New Roman" w:hAnsi="Times New Roman" w:cs="Times New Roman"/>
          <w:bCs/>
          <w:sz w:val="24"/>
          <w:szCs w:val="24"/>
        </w:rPr>
      </w:pPr>
      <w:r w:rsidRPr="00FE5D05">
        <w:rPr>
          <w:rFonts w:ascii="Times New Roman" w:hAnsi="Times New Roman" w:cs="Times New Roman"/>
          <w:bCs/>
          <w:sz w:val="24"/>
          <w:szCs w:val="24"/>
        </w:rPr>
        <w:t>Four</w:t>
      </w:r>
      <w:r w:rsidR="00880114" w:rsidRPr="00FE5D05">
        <w:rPr>
          <w:rFonts w:ascii="Times New Roman" w:hAnsi="Times New Roman" w:cs="Times New Roman"/>
          <w:bCs/>
          <w:sz w:val="24"/>
          <w:szCs w:val="24"/>
        </w:rPr>
        <w:t xml:space="preserve"> of the </w:t>
      </w:r>
      <w:r w:rsidRPr="00FE5D05">
        <w:rPr>
          <w:rFonts w:ascii="Times New Roman" w:hAnsi="Times New Roman" w:cs="Times New Roman"/>
          <w:bCs/>
          <w:sz w:val="24"/>
          <w:szCs w:val="24"/>
        </w:rPr>
        <w:t>nine</w:t>
      </w:r>
      <w:r w:rsidR="00880114" w:rsidRPr="00FE5D05">
        <w:rPr>
          <w:rFonts w:ascii="Times New Roman" w:hAnsi="Times New Roman" w:cs="Times New Roman"/>
          <w:bCs/>
          <w:sz w:val="24"/>
          <w:szCs w:val="24"/>
        </w:rPr>
        <w:t xml:space="preserve"> directors on the board are women. </w:t>
      </w:r>
      <w:r w:rsidRPr="00FE5D05">
        <w:rPr>
          <w:rFonts w:ascii="Times New Roman" w:hAnsi="Times New Roman" w:cs="Times New Roman"/>
          <w:bCs/>
          <w:sz w:val="24"/>
          <w:szCs w:val="24"/>
        </w:rPr>
        <w:t>Three</w:t>
      </w:r>
      <w:r w:rsidR="00880114" w:rsidRPr="00FE5D05">
        <w:rPr>
          <w:rFonts w:ascii="Times New Roman" w:hAnsi="Times New Roman" w:cs="Times New Roman"/>
          <w:bCs/>
          <w:sz w:val="24"/>
          <w:szCs w:val="24"/>
        </w:rPr>
        <w:t xml:space="preserve"> of the </w:t>
      </w:r>
      <w:r w:rsidRPr="00FE5D05">
        <w:rPr>
          <w:rFonts w:ascii="Times New Roman" w:hAnsi="Times New Roman" w:cs="Times New Roman"/>
          <w:bCs/>
          <w:sz w:val="24"/>
          <w:szCs w:val="24"/>
        </w:rPr>
        <w:t>nine</w:t>
      </w:r>
      <w:r w:rsidR="00880114" w:rsidRPr="00FE5D05">
        <w:rPr>
          <w:rFonts w:ascii="Times New Roman" w:hAnsi="Times New Roman" w:cs="Times New Roman"/>
          <w:bCs/>
          <w:sz w:val="24"/>
          <w:szCs w:val="24"/>
        </w:rPr>
        <w:t xml:space="preserve"> directors are racially/ethnically diverse.</w:t>
      </w:r>
      <w:r w:rsidRPr="00FE5D05">
        <w:rPr>
          <w:rFonts w:ascii="Times New Roman" w:hAnsi="Times New Roman" w:cs="Times New Roman"/>
          <w:bCs/>
          <w:sz w:val="24"/>
          <w:szCs w:val="24"/>
        </w:rPr>
        <w:t xml:space="preserve"> The Independent Lead Director and all four of the Board committee chairs are women.</w:t>
      </w:r>
      <w:r w:rsidR="00880114" w:rsidRPr="00FE5D05">
        <w:rPr>
          <w:rStyle w:val="FootnoteReference"/>
          <w:rFonts w:ascii="Times New Roman" w:hAnsi="Times New Roman" w:cs="Times New Roman"/>
          <w:bCs/>
          <w:sz w:val="24"/>
          <w:szCs w:val="24"/>
        </w:rPr>
        <w:footnoteReference w:id="5"/>
      </w:r>
      <w:r w:rsidRPr="00FE5D05">
        <w:rPr>
          <w:rFonts w:ascii="Times New Roman" w:hAnsi="Times New Roman" w:cs="Times New Roman"/>
          <w:bCs/>
          <w:sz w:val="24"/>
          <w:szCs w:val="24"/>
        </w:rPr>
        <w:t xml:space="preserve"> I believe that this level of </w:t>
      </w:r>
      <w:r w:rsidR="00A21974" w:rsidRPr="00FE5D05">
        <w:rPr>
          <w:rFonts w:ascii="Times New Roman" w:hAnsi="Times New Roman" w:cs="Times New Roman"/>
          <w:bCs/>
          <w:sz w:val="24"/>
          <w:szCs w:val="24"/>
        </w:rPr>
        <w:t xml:space="preserve">Board </w:t>
      </w:r>
      <w:r w:rsidRPr="00FE5D05">
        <w:rPr>
          <w:rFonts w:ascii="Times New Roman" w:hAnsi="Times New Roman" w:cs="Times New Roman"/>
          <w:bCs/>
          <w:sz w:val="24"/>
          <w:szCs w:val="24"/>
        </w:rPr>
        <w:t>diversity is (adequate</w:t>
      </w:r>
      <w:r w:rsidR="00A21974" w:rsidRPr="00FE5D05">
        <w:rPr>
          <w:rFonts w:ascii="Times New Roman" w:hAnsi="Times New Roman" w:cs="Times New Roman"/>
          <w:bCs/>
          <w:sz w:val="24"/>
          <w:szCs w:val="24"/>
        </w:rPr>
        <w:t xml:space="preserve"> </w:t>
      </w:r>
      <w:r w:rsidRPr="00FE5D05">
        <w:rPr>
          <w:rFonts w:ascii="Times New Roman" w:hAnsi="Times New Roman" w:cs="Times New Roman"/>
          <w:bCs/>
          <w:sz w:val="24"/>
          <w:szCs w:val="24"/>
        </w:rPr>
        <w:t>/</w:t>
      </w:r>
      <w:r w:rsidR="00A21974" w:rsidRPr="00FE5D05">
        <w:rPr>
          <w:rFonts w:ascii="Times New Roman" w:hAnsi="Times New Roman" w:cs="Times New Roman"/>
          <w:bCs/>
          <w:sz w:val="24"/>
          <w:szCs w:val="24"/>
        </w:rPr>
        <w:t xml:space="preserve"> </w:t>
      </w:r>
      <w:r w:rsidRPr="00FE5D05">
        <w:rPr>
          <w:rFonts w:ascii="Times New Roman" w:hAnsi="Times New Roman" w:cs="Times New Roman"/>
          <w:bCs/>
          <w:sz w:val="24"/>
          <w:szCs w:val="24"/>
        </w:rPr>
        <w:t>inadequate</w:t>
      </w:r>
      <w:r w:rsidR="00A21974" w:rsidRPr="00FE5D05">
        <w:rPr>
          <w:rFonts w:ascii="Times New Roman" w:hAnsi="Times New Roman" w:cs="Times New Roman"/>
          <w:bCs/>
          <w:sz w:val="24"/>
          <w:szCs w:val="24"/>
        </w:rPr>
        <w:t xml:space="preserve"> </w:t>
      </w:r>
      <w:r w:rsidRPr="00FE5D05">
        <w:rPr>
          <w:rFonts w:ascii="Times New Roman" w:hAnsi="Times New Roman" w:cs="Times New Roman"/>
          <w:bCs/>
          <w:sz w:val="24"/>
          <w:szCs w:val="24"/>
        </w:rPr>
        <w:t>/</w:t>
      </w:r>
      <w:r w:rsidR="00A21974" w:rsidRPr="00FE5D05">
        <w:rPr>
          <w:rFonts w:ascii="Times New Roman" w:hAnsi="Times New Roman" w:cs="Times New Roman"/>
          <w:bCs/>
          <w:sz w:val="24"/>
          <w:szCs w:val="24"/>
        </w:rPr>
        <w:t xml:space="preserve"> </w:t>
      </w:r>
      <w:r w:rsidRPr="00FE5D05">
        <w:rPr>
          <w:rFonts w:ascii="Times New Roman" w:hAnsi="Times New Roman" w:cs="Times New Roman"/>
          <w:bCs/>
          <w:sz w:val="24"/>
          <w:szCs w:val="24"/>
        </w:rPr>
        <w:t>acceptable</w:t>
      </w:r>
      <w:r w:rsidR="00A21974" w:rsidRPr="00FE5D05">
        <w:rPr>
          <w:rFonts w:ascii="Times New Roman" w:hAnsi="Times New Roman" w:cs="Times New Roman"/>
          <w:bCs/>
          <w:sz w:val="24"/>
          <w:szCs w:val="24"/>
        </w:rPr>
        <w:t xml:space="preserve"> </w:t>
      </w:r>
      <w:r w:rsidRPr="00FE5D05">
        <w:rPr>
          <w:rFonts w:ascii="Times New Roman" w:hAnsi="Times New Roman" w:cs="Times New Roman"/>
          <w:bCs/>
          <w:sz w:val="24"/>
          <w:szCs w:val="24"/>
        </w:rPr>
        <w:t>/</w:t>
      </w:r>
      <w:r w:rsidR="00A21974" w:rsidRPr="00FE5D05">
        <w:rPr>
          <w:rFonts w:ascii="Times New Roman" w:hAnsi="Times New Roman" w:cs="Times New Roman"/>
          <w:bCs/>
          <w:sz w:val="24"/>
          <w:szCs w:val="24"/>
        </w:rPr>
        <w:t xml:space="preserve"> </w:t>
      </w:r>
      <w:r w:rsidRPr="00FE5D05">
        <w:rPr>
          <w:rFonts w:ascii="Times New Roman" w:hAnsi="Times New Roman" w:cs="Times New Roman"/>
          <w:bCs/>
          <w:sz w:val="24"/>
          <w:szCs w:val="24"/>
        </w:rPr>
        <w:t>unacceptable</w:t>
      </w:r>
      <w:r w:rsidR="00A21974" w:rsidRPr="00FE5D05">
        <w:rPr>
          <w:rFonts w:ascii="Times New Roman" w:hAnsi="Times New Roman" w:cs="Times New Roman"/>
          <w:bCs/>
          <w:sz w:val="24"/>
          <w:szCs w:val="24"/>
        </w:rPr>
        <w:t xml:space="preserve"> </w:t>
      </w:r>
      <w:r w:rsidRPr="00FE5D05">
        <w:rPr>
          <w:rFonts w:ascii="Times New Roman" w:hAnsi="Times New Roman" w:cs="Times New Roman"/>
          <w:bCs/>
          <w:sz w:val="24"/>
          <w:szCs w:val="24"/>
        </w:rPr>
        <w:t>/</w:t>
      </w:r>
      <w:r w:rsidR="00A21974" w:rsidRPr="00FE5D05">
        <w:rPr>
          <w:rFonts w:ascii="Times New Roman" w:hAnsi="Times New Roman" w:cs="Times New Roman"/>
          <w:bCs/>
          <w:sz w:val="24"/>
          <w:szCs w:val="24"/>
        </w:rPr>
        <w:t xml:space="preserve"> </w:t>
      </w:r>
      <w:r w:rsidRPr="00FE5D05">
        <w:rPr>
          <w:rFonts w:ascii="Times New Roman" w:hAnsi="Times New Roman" w:cs="Times New Roman"/>
          <w:bCs/>
          <w:sz w:val="24"/>
          <w:szCs w:val="24"/>
        </w:rPr>
        <w:t>etc.) because...</w:t>
      </w:r>
      <w:r w:rsidR="00021299" w:rsidRPr="00FE5D05">
        <w:rPr>
          <w:rFonts w:ascii="Times New Roman" w:hAnsi="Times New Roman" w:cs="Times New Roman"/>
          <w:bCs/>
          <w:sz w:val="24"/>
          <w:szCs w:val="24"/>
        </w:rPr>
        <w:t xml:space="preserve"> </w:t>
      </w:r>
    </w:p>
    <w:p w14:paraId="53912A89" w14:textId="0FC6E324" w:rsidR="00F641C2" w:rsidRPr="00FE5D05" w:rsidRDefault="00F641C2" w:rsidP="00F641C2">
      <w:pPr>
        <w:jc w:val="both"/>
        <w:rPr>
          <w:rFonts w:ascii="Times New Roman" w:hAnsi="Times New Roman" w:cs="Times New Roman"/>
          <w:b/>
          <w:sz w:val="24"/>
          <w:szCs w:val="24"/>
        </w:rPr>
      </w:pPr>
    </w:p>
    <w:p w14:paraId="1D24F5E0"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List how many of the board members are “independent” (or do not work for the company). Is the CEO also the Chairperson of the Board? Explain how board independence relates to the agency problem, commenting specifically on the concerns about the agency problem at this firm.</w:t>
      </w:r>
    </w:p>
    <w:p w14:paraId="0BEC5F0E" w14:textId="7A3BFDC8" w:rsidR="007D099B" w:rsidRPr="00FE5D05" w:rsidRDefault="007D099B" w:rsidP="007D099B">
      <w:pPr>
        <w:pStyle w:val="ListParagraph"/>
        <w:rPr>
          <w:rFonts w:ascii="Times New Roman" w:hAnsi="Times New Roman" w:cs="Times New Roman"/>
          <w:bCs/>
          <w:sz w:val="24"/>
          <w:szCs w:val="24"/>
        </w:rPr>
      </w:pPr>
    </w:p>
    <w:p w14:paraId="6A83DD5C" w14:textId="32463A62" w:rsidR="008E4012" w:rsidRDefault="008E4012" w:rsidP="001804D6">
      <w:pPr>
        <w:pStyle w:val="ListParagraph"/>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Only the Chairperson of the Board is not independent. Bob Iger is the only person with a management position at The Walt Disney Company. All other members of the Board of </w:t>
      </w:r>
      <w:r w:rsidRPr="00FE5D05">
        <w:rPr>
          <w:rFonts w:ascii="Times New Roman" w:hAnsi="Times New Roman" w:cs="Times New Roman"/>
          <w:bCs/>
          <w:sz w:val="24"/>
          <w:szCs w:val="24"/>
        </w:rPr>
        <w:lastRenderedPageBreak/>
        <w:t>Directors are independent given they do not have senior management positions at Disney.</w:t>
      </w:r>
      <w:r w:rsidRPr="00FE5D05">
        <w:rPr>
          <w:rStyle w:val="FootnoteReference"/>
          <w:rFonts w:ascii="Times New Roman" w:hAnsi="Times New Roman" w:cs="Times New Roman"/>
          <w:bCs/>
          <w:sz w:val="24"/>
          <w:szCs w:val="24"/>
        </w:rPr>
        <w:footnoteReference w:id="6"/>
      </w:r>
      <w:r w:rsidRPr="00FE5D05">
        <w:rPr>
          <w:rFonts w:ascii="Times New Roman" w:hAnsi="Times New Roman" w:cs="Times New Roman"/>
          <w:bCs/>
          <w:sz w:val="24"/>
          <w:szCs w:val="24"/>
        </w:rPr>
        <w:t xml:space="preserve"> Given this degree of</w:t>
      </w:r>
      <w:r w:rsidR="00A21974" w:rsidRPr="00FE5D05">
        <w:rPr>
          <w:rFonts w:ascii="Times New Roman" w:hAnsi="Times New Roman" w:cs="Times New Roman"/>
          <w:bCs/>
          <w:sz w:val="24"/>
          <w:szCs w:val="24"/>
        </w:rPr>
        <w:t xml:space="preserve"> </w:t>
      </w:r>
      <w:r w:rsidR="00703550">
        <w:rPr>
          <w:rFonts w:ascii="Times New Roman" w:hAnsi="Times New Roman" w:cs="Times New Roman"/>
          <w:bCs/>
          <w:sz w:val="24"/>
          <w:szCs w:val="24"/>
        </w:rPr>
        <w:t>b</w:t>
      </w:r>
      <w:r w:rsidR="00A21974" w:rsidRPr="00FE5D05">
        <w:rPr>
          <w:rFonts w:ascii="Times New Roman" w:hAnsi="Times New Roman" w:cs="Times New Roman"/>
          <w:bCs/>
          <w:sz w:val="24"/>
          <w:szCs w:val="24"/>
        </w:rPr>
        <w:t>oard independence at Disney, I believe the agency problem...</w:t>
      </w:r>
    </w:p>
    <w:p w14:paraId="4F6C9300" w14:textId="77777777" w:rsidR="005F5B78" w:rsidRPr="00FE5D05" w:rsidRDefault="005F5B78" w:rsidP="001804D6">
      <w:pPr>
        <w:pStyle w:val="ListParagraph"/>
        <w:ind w:left="360"/>
        <w:jc w:val="both"/>
        <w:rPr>
          <w:rFonts w:ascii="Times New Roman" w:hAnsi="Times New Roman" w:cs="Times New Roman"/>
          <w:bCs/>
          <w:sz w:val="24"/>
          <w:szCs w:val="24"/>
        </w:rPr>
      </w:pPr>
    </w:p>
    <w:p w14:paraId="1BAC454F"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List the items up for election, or the “Proposals” on the DEF14A. List if each is submitted by the firm or by the firm’s shareholders (Sponsor), as well as the directors’ recommendation (Recommendation) on how shareholders should cast their votes. In a few sentences, describe the items.</w:t>
      </w:r>
    </w:p>
    <w:p w14:paraId="5F102E3D" w14:textId="261CE33B" w:rsidR="00F42302" w:rsidRPr="00FE5D05" w:rsidRDefault="00F42302" w:rsidP="00F42302">
      <w:pPr>
        <w:pStyle w:val="ListParagraph"/>
        <w:ind w:left="360"/>
        <w:jc w:val="both"/>
        <w:rPr>
          <w:rFonts w:ascii="Times New Roman" w:hAnsi="Times New Roman" w:cs="Times New Roman"/>
          <w:bCs/>
          <w:sz w:val="24"/>
          <w:szCs w:val="24"/>
        </w:rPr>
      </w:pPr>
    </w:p>
    <w:p w14:paraId="336F6194" w14:textId="5A7238B9" w:rsidR="001804D6" w:rsidRPr="00FE5D05" w:rsidRDefault="001804D6" w:rsidP="001804D6">
      <w:pPr>
        <w:jc w:val="center"/>
        <w:rPr>
          <w:rFonts w:ascii="Times New Roman" w:hAnsi="Times New Roman" w:cs="Times New Roman"/>
          <w:b/>
          <w:sz w:val="24"/>
          <w:szCs w:val="24"/>
        </w:rPr>
      </w:pPr>
      <w:r w:rsidRPr="00FE5D05">
        <w:rPr>
          <w:rFonts w:ascii="Times New Roman" w:hAnsi="Times New Roman" w:cs="Times New Roman"/>
          <w:b/>
          <w:sz w:val="24"/>
          <w:szCs w:val="24"/>
        </w:rPr>
        <w:t>Items to be Voted On</w:t>
      </w:r>
      <w:r w:rsidRPr="00FE5D05">
        <w:rPr>
          <w:rStyle w:val="FootnoteReference"/>
          <w:rFonts w:ascii="Times New Roman" w:hAnsi="Times New Roman" w:cs="Times New Roman"/>
          <w:b/>
          <w:sz w:val="24"/>
          <w:szCs w:val="24"/>
        </w:rPr>
        <w:footnoteReference w:id="7"/>
      </w:r>
    </w:p>
    <w:tbl>
      <w:tblPr>
        <w:tblStyle w:val="TableGrid"/>
        <w:tblW w:w="0" w:type="auto"/>
        <w:jc w:val="center"/>
        <w:tblLook w:val="04A0" w:firstRow="1" w:lastRow="0" w:firstColumn="1" w:lastColumn="0" w:noHBand="0" w:noVBand="1"/>
      </w:tblPr>
      <w:tblGrid>
        <w:gridCol w:w="5116"/>
        <w:gridCol w:w="1376"/>
        <w:gridCol w:w="2016"/>
      </w:tblGrid>
      <w:tr w:rsidR="005A6B2B" w:rsidRPr="00FE5D05" w14:paraId="33592159" w14:textId="77777777" w:rsidTr="00E8094C">
        <w:trPr>
          <w:jc w:val="center"/>
        </w:trPr>
        <w:tc>
          <w:tcPr>
            <w:tcW w:w="0" w:type="auto"/>
            <w:tcBorders>
              <w:top w:val="single" w:sz="4" w:space="0" w:color="auto"/>
              <w:left w:val="nil"/>
              <w:bottom w:val="single" w:sz="4" w:space="0" w:color="auto"/>
              <w:right w:val="nil"/>
            </w:tcBorders>
          </w:tcPr>
          <w:p w14:paraId="7C3454E6" w14:textId="24580FE3" w:rsidR="005A6B2B" w:rsidRPr="00FE5D05" w:rsidRDefault="001804D6" w:rsidP="007F32F7">
            <w:pPr>
              <w:pStyle w:val="ListParagraph"/>
              <w:ind w:left="0"/>
              <w:jc w:val="center"/>
              <w:rPr>
                <w:rFonts w:ascii="Times New Roman" w:hAnsi="Times New Roman" w:cs="Times New Roman"/>
                <w:b/>
                <w:sz w:val="24"/>
                <w:szCs w:val="24"/>
              </w:rPr>
            </w:pPr>
            <w:r w:rsidRPr="00FE5D05">
              <w:rPr>
                <w:rFonts w:ascii="Times New Roman" w:hAnsi="Times New Roman" w:cs="Times New Roman"/>
                <w:b/>
                <w:sz w:val="24"/>
                <w:szCs w:val="24"/>
              </w:rPr>
              <w:t>Proposal</w:t>
            </w:r>
          </w:p>
        </w:tc>
        <w:tc>
          <w:tcPr>
            <w:tcW w:w="0" w:type="auto"/>
            <w:tcBorders>
              <w:top w:val="single" w:sz="4" w:space="0" w:color="auto"/>
              <w:left w:val="nil"/>
              <w:bottom w:val="single" w:sz="4" w:space="0" w:color="auto"/>
              <w:right w:val="nil"/>
            </w:tcBorders>
          </w:tcPr>
          <w:p w14:paraId="7EA9E3A0" w14:textId="47B69335" w:rsidR="005A6B2B" w:rsidRPr="00FE5D05" w:rsidRDefault="001804D6" w:rsidP="007F32F7">
            <w:pPr>
              <w:pStyle w:val="ListParagraph"/>
              <w:ind w:left="0"/>
              <w:jc w:val="center"/>
              <w:rPr>
                <w:rFonts w:ascii="Times New Roman" w:hAnsi="Times New Roman" w:cs="Times New Roman"/>
                <w:b/>
                <w:sz w:val="24"/>
                <w:szCs w:val="24"/>
              </w:rPr>
            </w:pPr>
            <w:r w:rsidRPr="00FE5D05">
              <w:rPr>
                <w:rFonts w:ascii="Times New Roman" w:hAnsi="Times New Roman" w:cs="Times New Roman"/>
                <w:b/>
                <w:sz w:val="24"/>
                <w:szCs w:val="24"/>
              </w:rPr>
              <w:t>Sponsor</w:t>
            </w:r>
          </w:p>
        </w:tc>
        <w:tc>
          <w:tcPr>
            <w:tcW w:w="0" w:type="auto"/>
            <w:tcBorders>
              <w:top w:val="single" w:sz="4" w:space="0" w:color="auto"/>
              <w:left w:val="nil"/>
              <w:bottom w:val="single" w:sz="4" w:space="0" w:color="auto"/>
              <w:right w:val="nil"/>
            </w:tcBorders>
          </w:tcPr>
          <w:p w14:paraId="568E7CDD" w14:textId="1B4531DB" w:rsidR="005A6B2B" w:rsidRPr="00FE5D05" w:rsidRDefault="001804D6" w:rsidP="007F32F7">
            <w:pPr>
              <w:pStyle w:val="ListParagraph"/>
              <w:ind w:left="0"/>
              <w:jc w:val="center"/>
              <w:rPr>
                <w:rFonts w:ascii="Times New Roman" w:hAnsi="Times New Roman" w:cs="Times New Roman"/>
                <w:b/>
                <w:sz w:val="24"/>
                <w:szCs w:val="24"/>
              </w:rPr>
            </w:pPr>
            <w:r w:rsidRPr="00FE5D05">
              <w:rPr>
                <w:rFonts w:ascii="Times New Roman" w:hAnsi="Times New Roman" w:cs="Times New Roman"/>
                <w:b/>
                <w:sz w:val="24"/>
                <w:szCs w:val="24"/>
              </w:rPr>
              <w:t>Recommendation</w:t>
            </w:r>
          </w:p>
        </w:tc>
      </w:tr>
      <w:tr w:rsidR="005A6B2B" w:rsidRPr="00FE5D05" w14:paraId="09B4869B" w14:textId="77777777" w:rsidTr="00E8094C">
        <w:trPr>
          <w:jc w:val="center"/>
        </w:trPr>
        <w:tc>
          <w:tcPr>
            <w:tcW w:w="0" w:type="auto"/>
            <w:tcBorders>
              <w:top w:val="single" w:sz="4" w:space="0" w:color="auto"/>
              <w:left w:val="nil"/>
              <w:bottom w:val="nil"/>
              <w:right w:val="nil"/>
            </w:tcBorders>
          </w:tcPr>
          <w:p w14:paraId="7D611EDB" w14:textId="126B83C5" w:rsidR="005A6B2B" w:rsidRPr="00FE5D05" w:rsidRDefault="00DF624C" w:rsidP="00023746">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 xml:space="preserve">1. </w:t>
            </w:r>
            <w:r w:rsidR="001804D6" w:rsidRPr="00FE5D05">
              <w:rPr>
                <w:rFonts w:ascii="Times New Roman" w:hAnsi="Times New Roman" w:cs="Times New Roman"/>
                <w:bCs/>
                <w:sz w:val="24"/>
                <w:szCs w:val="24"/>
              </w:rPr>
              <w:t>Elect 9 Directors</w:t>
            </w:r>
          </w:p>
        </w:tc>
        <w:tc>
          <w:tcPr>
            <w:tcW w:w="0" w:type="auto"/>
            <w:tcBorders>
              <w:top w:val="single" w:sz="4" w:space="0" w:color="auto"/>
              <w:left w:val="nil"/>
              <w:bottom w:val="nil"/>
              <w:right w:val="nil"/>
            </w:tcBorders>
          </w:tcPr>
          <w:p w14:paraId="11E9BB5C" w14:textId="3C6DECA6" w:rsidR="005A6B2B"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Firm</w:t>
            </w:r>
          </w:p>
        </w:tc>
        <w:tc>
          <w:tcPr>
            <w:tcW w:w="0" w:type="auto"/>
            <w:tcBorders>
              <w:top w:val="single" w:sz="4" w:space="0" w:color="auto"/>
              <w:left w:val="nil"/>
              <w:bottom w:val="nil"/>
              <w:right w:val="nil"/>
            </w:tcBorders>
          </w:tcPr>
          <w:p w14:paraId="4EC57F61" w14:textId="50660A8A" w:rsidR="005A6B2B"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FOR</w:t>
            </w:r>
          </w:p>
        </w:tc>
      </w:tr>
      <w:tr w:rsidR="005A6B2B" w:rsidRPr="00FE5D05" w14:paraId="098DB49D" w14:textId="77777777" w:rsidTr="00E8094C">
        <w:trPr>
          <w:jc w:val="center"/>
        </w:trPr>
        <w:tc>
          <w:tcPr>
            <w:tcW w:w="0" w:type="auto"/>
            <w:tcBorders>
              <w:top w:val="nil"/>
              <w:left w:val="nil"/>
              <w:bottom w:val="nil"/>
              <w:right w:val="nil"/>
            </w:tcBorders>
          </w:tcPr>
          <w:p w14:paraId="6D9C9E08" w14:textId="6C51F7BC" w:rsidR="005A6B2B" w:rsidRPr="00FE5D05" w:rsidRDefault="00DF624C" w:rsidP="00023746">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 xml:space="preserve">2. </w:t>
            </w:r>
            <w:r w:rsidR="001804D6" w:rsidRPr="00FE5D05">
              <w:rPr>
                <w:rFonts w:ascii="Times New Roman" w:hAnsi="Times New Roman" w:cs="Times New Roman"/>
                <w:bCs/>
                <w:sz w:val="24"/>
                <w:szCs w:val="24"/>
              </w:rPr>
              <w:t xml:space="preserve">Appoint PWC to be the firm’s public accountant </w:t>
            </w:r>
          </w:p>
        </w:tc>
        <w:tc>
          <w:tcPr>
            <w:tcW w:w="0" w:type="auto"/>
            <w:tcBorders>
              <w:top w:val="nil"/>
              <w:left w:val="nil"/>
              <w:bottom w:val="nil"/>
              <w:right w:val="nil"/>
            </w:tcBorders>
          </w:tcPr>
          <w:p w14:paraId="2C677BD0" w14:textId="3E529B2B" w:rsidR="005A6B2B"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Firm</w:t>
            </w:r>
          </w:p>
        </w:tc>
        <w:tc>
          <w:tcPr>
            <w:tcW w:w="0" w:type="auto"/>
            <w:tcBorders>
              <w:top w:val="nil"/>
              <w:left w:val="nil"/>
              <w:bottom w:val="nil"/>
              <w:right w:val="nil"/>
            </w:tcBorders>
          </w:tcPr>
          <w:p w14:paraId="1905AB6A" w14:textId="503FD681" w:rsidR="005A6B2B"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FOR</w:t>
            </w:r>
          </w:p>
        </w:tc>
      </w:tr>
      <w:tr w:rsidR="001804D6" w:rsidRPr="00FE5D05" w14:paraId="3AB516FE" w14:textId="77777777" w:rsidTr="00E8094C">
        <w:trPr>
          <w:jc w:val="center"/>
        </w:trPr>
        <w:tc>
          <w:tcPr>
            <w:tcW w:w="0" w:type="auto"/>
            <w:tcBorders>
              <w:top w:val="nil"/>
              <w:left w:val="nil"/>
              <w:bottom w:val="nil"/>
              <w:right w:val="nil"/>
            </w:tcBorders>
          </w:tcPr>
          <w:p w14:paraId="0A6F3584" w14:textId="35C4211D" w:rsidR="001804D6" w:rsidRPr="00FE5D05" w:rsidRDefault="00DF624C" w:rsidP="00023746">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 xml:space="preserve">3. </w:t>
            </w:r>
            <w:r w:rsidR="001804D6" w:rsidRPr="00FE5D05">
              <w:rPr>
                <w:rFonts w:ascii="Times New Roman" w:hAnsi="Times New Roman" w:cs="Times New Roman"/>
                <w:bCs/>
                <w:sz w:val="24"/>
                <w:szCs w:val="24"/>
              </w:rPr>
              <w:t>Executive Compensation</w:t>
            </w:r>
          </w:p>
        </w:tc>
        <w:tc>
          <w:tcPr>
            <w:tcW w:w="0" w:type="auto"/>
            <w:tcBorders>
              <w:top w:val="nil"/>
              <w:left w:val="nil"/>
              <w:bottom w:val="nil"/>
              <w:right w:val="nil"/>
            </w:tcBorders>
          </w:tcPr>
          <w:p w14:paraId="6764BB3A" w14:textId="0B007B16" w:rsidR="001804D6"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Firm</w:t>
            </w:r>
          </w:p>
        </w:tc>
        <w:tc>
          <w:tcPr>
            <w:tcW w:w="0" w:type="auto"/>
            <w:tcBorders>
              <w:top w:val="nil"/>
              <w:left w:val="nil"/>
              <w:bottom w:val="nil"/>
              <w:right w:val="nil"/>
            </w:tcBorders>
          </w:tcPr>
          <w:p w14:paraId="1E6F9BB4" w14:textId="27E4B852" w:rsidR="001804D6"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FOR</w:t>
            </w:r>
          </w:p>
        </w:tc>
      </w:tr>
      <w:tr w:rsidR="001804D6" w:rsidRPr="00FE5D05" w14:paraId="4DDA8799" w14:textId="77777777" w:rsidTr="00E8094C">
        <w:trPr>
          <w:jc w:val="center"/>
        </w:trPr>
        <w:tc>
          <w:tcPr>
            <w:tcW w:w="0" w:type="auto"/>
            <w:tcBorders>
              <w:top w:val="nil"/>
              <w:left w:val="nil"/>
              <w:bottom w:val="nil"/>
              <w:right w:val="nil"/>
            </w:tcBorders>
          </w:tcPr>
          <w:p w14:paraId="0FB22F50" w14:textId="0A508A49" w:rsidR="001804D6" w:rsidRPr="00FE5D05" w:rsidRDefault="00DF624C" w:rsidP="00023746">
            <w:pPr>
              <w:pStyle w:val="ListParagraph"/>
              <w:ind w:left="0"/>
              <w:jc w:val="both"/>
              <w:rPr>
                <w:rFonts w:ascii="Times New Roman" w:hAnsi="Times New Roman" w:cs="Times New Roman"/>
                <w:bCs/>
                <w:sz w:val="24"/>
                <w:szCs w:val="24"/>
              </w:rPr>
            </w:pPr>
            <w:r w:rsidRPr="00FE5D05">
              <w:rPr>
                <w:rFonts w:ascii="Times New Roman" w:hAnsi="Times New Roman" w:cs="Times New Roman"/>
                <w:bCs/>
                <w:sz w:val="24"/>
                <w:szCs w:val="24"/>
              </w:rPr>
              <w:t xml:space="preserve">4. </w:t>
            </w:r>
            <w:r w:rsidR="001804D6" w:rsidRPr="00FE5D05">
              <w:rPr>
                <w:rFonts w:ascii="Times New Roman" w:hAnsi="Times New Roman" w:cs="Times New Roman"/>
                <w:bCs/>
                <w:sz w:val="24"/>
                <w:szCs w:val="24"/>
              </w:rPr>
              <w:t>Stock Incentive Plan</w:t>
            </w:r>
          </w:p>
        </w:tc>
        <w:tc>
          <w:tcPr>
            <w:tcW w:w="0" w:type="auto"/>
            <w:tcBorders>
              <w:top w:val="nil"/>
              <w:left w:val="nil"/>
              <w:bottom w:val="nil"/>
              <w:right w:val="nil"/>
            </w:tcBorders>
          </w:tcPr>
          <w:p w14:paraId="41CDDCA4" w14:textId="41253E5E" w:rsidR="001804D6"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Firm</w:t>
            </w:r>
          </w:p>
        </w:tc>
        <w:tc>
          <w:tcPr>
            <w:tcW w:w="0" w:type="auto"/>
            <w:tcBorders>
              <w:top w:val="nil"/>
              <w:left w:val="nil"/>
              <w:bottom w:val="nil"/>
              <w:right w:val="nil"/>
            </w:tcBorders>
          </w:tcPr>
          <w:p w14:paraId="11964B7C" w14:textId="0B78397B" w:rsidR="001804D6"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FOR</w:t>
            </w:r>
          </w:p>
        </w:tc>
      </w:tr>
      <w:tr w:rsidR="001804D6" w:rsidRPr="00FE5D05" w14:paraId="0A2DF3A8" w14:textId="77777777" w:rsidTr="00E8094C">
        <w:trPr>
          <w:jc w:val="center"/>
        </w:trPr>
        <w:tc>
          <w:tcPr>
            <w:tcW w:w="0" w:type="auto"/>
            <w:tcBorders>
              <w:top w:val="nil"/>
              <w:left w:val="nil"/>
              <w:bottom w:val="single" w:sz="4" w:space="0" w:color="auto"/>
              <w:right w:val="nil"/>
            </w:tcBorders>
          </w:tcPr>
          <w:p w14:paraId="2972F771" w14:textId="3BC6FBC7" w:rsidR="001804D6" w:rsidRPr="00FE5D05" w:rsidRDefault="00DF624C" w:rsidP="00DF624C">
            <w:pPr>
              <w:jc w:val="both"/>
              <w:rPr>
                <w:rFonts w:ascii="Times New Roman" w:hAnsi="Times New Roman" w:cs="Times New Roman"/>
                <w:bCs/>
                <w:sz w:val="24"/>
                <w:szCs w:val="24"/>
              </w:rPr>
            </w:pPr>
            <w:r w:rsidRPr="00FE5D05">
              <w:rPr>
                <w:rFonts w:ascii="Times New Roman" w:hAnsi="Times New Roman" w:cs="Times New Roman"/>
                <w:bCs/>
                <w:sz w:val="24"/>
                <w:szCs w:val="24"/>
              </w:rPr>
              <w:t xml:space="preserve">5. </w:t>
            </w:r>
            <w:r w:rsidR="001804D6" w:rsidRPr="00FE5D05">
              <w:rPr>
                <w:rFonts w:ascii="Times New Roman" w:hAnsi="Times New Roman" w:cs="Times New Roman"/>
                <w:bCs/>
                <w:sz w:val="24"/>
                <w:szCs w:val="24"/>
              </w:rPr>
              <w:t>Lobbying Disclosure</w:t>
            </w:r>
          </w:p>
        </w:tc>
        <w:tc>
          <w:tcPr>
            <w:tcW w:w="0" w:type="auto"/>
            <w:tcBorders>
              <w:top w:val="nil"/>
              <w:left w:val="nil"/>
              <w:bottom w:val="single" w:sz="4" w:space="0" w:color="auto"/>
              <w:right w:val="nil"/>
            </w:tcBorders>
          </w:tcPr>
          <w:p w14:paraId="3A8B6279" w14:textId="0FF5CE68" w:rsidR="001804D6"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Shareholder</w:t>
            </w:r>
          </w:p>
        </w:tc>
        <w:tc>
          <w:tcPr>
            <w:tcW w:w="0" w:type="auto"/>
            <w:tcBorders>
              <w:top w:val="nil"/>
              <w:left w:val="nil"/>
              <w:bottom w:val="single" w:sz="4" w:space="0" w:color="auto"/>
              <w:right w:val="nil"/>
            </w:tcBorders>
          </w:tcPr>
          <w:p w14:paraId="104D8D2F" w14:textId="28D45583" w:rsidR="001804D6" w:rsidRPr="00FE5D05" w:rsidRDefault="001804D6" w:rsidP="007F32F7">
            <w:pPr>
              <w:pStyle w:val="ListParagraph"/>
              <w:ind w:left="0"/>
              <w:jc w:val="center"/>
              <w:rPr>
                <w:rFonts w:ascii="Times New Roman" w:hAnsi="Times New Roman" w:cs="Times New Roman"/>
                <w:bCs/>
                <w:sz w:val="24"/>
                <w:szCs w:val="24"/>
              </w:rPr>
            </w:pPr>
            <w:r w:rsidRPr="00FE5D05">
              <w:rPr>
                <w:rFonts w:ascii="Times New Roman" w:hAnsi="Times New Roman" w:cs="Times New Roman"/>
                <w:bCs/>
                <w:sz w:val="24"/>
                <w:szCs w:val="24"/>
              </w:rPr>
              <w:t>AGAINST</w:t>
            </w:r>
          </w:p>
        </w:tc>
      </w:tr>
    </w:tbl>
    <w:p w14:paraId="00CD7319" w14:textId="77777777" w:rsidR="00EA52A7" w:rsidRPr="00FE5D05" w:rsidRDefault="00EA52A7" w:rsidP="00E37ACE">
      <w:pPr>
        <w:pStyle w:val="ListParagraph"/>
        <w:ind w:left="360"/>
        <w:rPr>
          <w:rFonts w:ascii="Times New Roman" w:hAnsi="Times New Roman" w:cs="Times New Roman"/>
          <w:sz w:val="24"/>
          <w:szCs w:val="23"/>
        </w:rPr>
      </w:pPr>
    </w:p>
    <w:p w14:paraId="6CA0CC6A" w14:textId="41F863D8" w:rsidR="007F32F7" w:rsidRPr="00FE5D05" w:rsidRDefault="007F32F7" w:rsidP="00DF624C">
      <w:pPr>
        <w:pStyle w:val="ListParagraph"/>
        <w:ind w:left="360"/>
        <w:jc w:val="both"/>
        <w:rPr>
          <w:rFonts w:ascii="Times New Roman" w:hAnsi="Times New Roman" w:cs="Times New Roman"/>
          <w:sz w:val="24"/>
          <w:szCs w:val="23"/>
        </w:rPr>
      </w:pPr>
      <w:r w:rsidRPr="00FE5D05">
        <w:rPr>
          <w:rFonts w:ascii="Times New Roman" w:hAnsi="Times New Roman" w:cs="Times New Roman"/>
          <w:sz w:val="24"/>
          <w:szCs w:val="23"/>
        </w:rPr>
        <w:t xml:space="preserve">All 9 Directors are up for election. Their information is provided in </w:t>
      </w:r>
      <w:r w:rsidR="00980246">
        <w:rPr>
          <w:rFonts w:ascii="Times New Roman" w:hAnsi="Times New Roman" w:cs="Times New Roman"/>
          <w:sz w:val="24"/>
          <w:szCs w:val="23"/>
        </w:rPr>
        <w:t>a</w:t>
      </w:r>
      <w:r w:rsidRPr="00FE5D05">
        <w:rPr>
          <w:rFonts w:ascii="Times New Roman" w:hAnsi="Times New Roman" w:cs="Times New Roman"/>
          <w:sz w:val="24"/>
          <w:szCs w:val="23"/>
        </w:rPr>
        <w:t xml:space="preserve"> table</w:t>
      </w:r>
      <w:r w:rsidR="00980246">
        <w:rPr>
          <w:rFonts w:ascii="Times New Roman" w:hAnsi="Times New Roman" w:cs="Times New Roman"/>
          <w:sz w:val="24"/>
          <w:szCs w:val="23"/>
        </w:rPr>
        <w:t xml:space="preserve"> above</w:t>
      </w:r>
      <w:r w:rsidRPr="00FE5D05">
        <w:rPr>
          <w:rFonts w:ascii="Times New Roman" w:hAnsi="Times New Roman" w:cs="Times New Roman"/>
          <w:sz w:val="24"/>
          <w:szCs w:val="23"/>
        </w:rPr>
        <w:t>. The directors believe th</w:t>
      </w:r>
      <w:r w:rsidR="00980246">
        <w:rPr>
          <w:rFonts w:ascii="Times New Roman" w:hAnsi="Times New Roman" w:cs="Times New Roman"/>
          <w:sz w:val="24"/>
          <w:szCs w:val="23"/>
        </w:rPr>
        <w:t>at</w:t>
      </w:r>
      <w:r w:rsidRPr="00FE5D05">
        <w:rPr>
          <w:rFonts w:ascii="Times New Roman" w:hAnsi="Times New Roman" w:cs="Times New Roman"/>
          <w:sz w:val="24"/>
          <w:szCs w:val="23"/>
        </w:rPr>
        <w:t xml:space="preserve"> PricewaterhouseCoopers should continue to serve as the independent auditor of their financial statements, citing their experience as Disney’s auditor since 1938. Shareholders are being asked to approve the executive compensation as discussed on page</w:t>
      </w:r>
      <w:r w:rsidR="00DF624C" w:rsidRPr="00FE5D05">
        <w:rPr>
          <w:rFonts w:ascii="Times New Roman" w:hAnsi="Times New Roman" w:cs="Times New Roman"/>
          <w:sz w:val="24"/>
          <w:szCs w:val="23"/>
        </w:rPr>
        <w:t>s</w:t>
      </w:r>
      <w:r w:rsidRPr="00FE5D05">
        <w:rPr>
          <w:rFonts w:ascii="Times New Roman" w:hAnsi="Times New Roman" w:cs="Times New Roman"/>
          <w:sz w:val="24"/>
          <w:szCs w:val="23"/>
        </w:rPr>
        <w:t xml:space="preserve"> 19 </w:t>
      </w:r>
      <w:r w:rsidR="00DF624C" w:rsidRPr="00FE5D05">
        <w:rPr>
          <w:rFonts w:ascii="Times New Roman" w:hAnsi="Times New Roman" w:cs="Times New Roman"/>
          <w:sz w:val="24"/>
          <w:szCs w:val="23"/>
        </w:rPr>
        <w:t xml:space="preserve">through 54 </w:t>
      </w:r>
      <w:r w:rsidRPr="00FE5D05">
        <w:rPr>
          <w:rFonts w:ascii="Times New Roman" w:hAnsi="Times New Roman" w:cs="Times New Roman"/>
          <w:sz w:val="24"/>
          <w:szCs w:val="23"/>
        </w:rPr>
        <w:t>of the DEF 14A</w:t>
      </w:r>
      <w:r w:rsidR="00DF624C" w:rsidRPr="00FE5D05">
        <w:rPr>
          <w:rFonts w:ascii="Times New Roman" w:hAnsi="Times New Roman" w:cs="Times New Roman"/>
          <w:sz w:val="24"/>
          <w:szCs w:val="23"/>
        </w:rPr>
        <w:t>. Total compensation for CEO Bob Iger in 2019 was $47 million, though only $3 million of this was salary while the rest included bonuses and stock awards. Other named executives’ total compensation ranged from about $7.5 million to $14.9 million. The next item was to approve the Company’s plan to issue stock in order to compensate employees and directors (which may reduce the agency problem). The shareholder proposal submitted by “The Congregation of Sisters of St. Agnes” requested that the company provide an annual report disclosing money spent on lobbying. The directors were against this proposal, stating that this proposal has failed in the past 5 times, claiming that the firm already provides disclosures.</w:t>
      </w:r>
    </w:p>
    <w:p w14:paraId="45EC0235" w14:textId="713A822C" w:rsidR="00EE7BE9" w:rsidRPr="00FE5D05" w:rsidRDefault="007F32F7" w:rsidP="007F32F7">
      <w:pPr>
        <w:pStyle w:val="ListParagraph"/>
        <w:ind w:left="360"/>
        <w:rPr>
          <w:rFonts w:ascii="Times New Roman" w:hAnsi="Times New Roman" w:cs="Times New Roman"/>
          <w:sz w:val="24"/>
          <w:szCs w:val="23"/>
        </w:rPr>
      </w:pPr>
      <w:r w:rsidRPr="00FE5D05">
        <w:rPr>
          <w:rFonts w:ascii="Times New Roman" w:hAnsi="Times New Roman" w:cs="Times New Roman"/>
          <w:sz w:val="24"/>
          <w:szCs w:val="23"/>
        </w:rPr>
        <w:t xml:space="preserve"> </w:t>
      </w:r>
    </w:p>
    <w:p w14:paraId="38530352" w14:textId="60503474" w:rsidR="00096CF2" w:rsidRDefault="00096CF2" w:rsidP="00096CF2">
      <w:pPr>
        <w:pStyle w:val="ListParagraph"/>
        <w:numPr>
          <w:ilvl w:val="0"/>
          <w:numId w:val="12"/>
        </w:numPr>
        <w:ind w:left="360"/>
        <w:jc w:val="both"/>
        <w:rPr>
          <w:rFonts w:ascii="Times New Roman" w:hAnsi="Times New Roman" w:cs="Times New Roman"/>
          <w:b/>
          <w:bCs/>
          <w:color w:val="000000" w:themeColor="text1"/>
          <w:sz w:val="24"/>
          <w:szCs w:val="24"/>
        </w:rPr>
      </w:pPr>
      <w:r w:rsidRPr="00096CF2">
        <w:rPr>
          <w:rFonts w:ascii="Times New Roman" w:hAnsi="Times New Roman" w:cs="Times New Roman"/>
          <w:b/>
          <w:bCs/>
          <w:color w:val="000000" w:themeColor="text1"/>
          <w:sz w:val="24"/>
          <w:szCs w:val="24"/>
        </w:rPr>
        <w:t xml:space="preserve">Provide your firm’s total assets, total liabilities, and total equity from your firm’s </w:t>
      </w:r>
      <w:r w:rsidRPr="00096CF2">
        <w:rPr>
          <w:rFonts w:ascii="Times New Roman" w:hAnsi="Times New Roman" w:cs="Times New Roman"/>
          <w:b/>
          <w:bCs/>
          <w:i/>
          <w:color w:val="000000" w:themeColor="text1"/>
          <w:sz w:val="24"/>
          <w:szCs w:val="24"/>
        </w:rPr>
        <w:t xml:space="preserve">consolidated balance sheet </w:t>
      </w:r>
      <w:r w:rsidRPr="00096CF2">
        <w:rPr>
          <w:rFonts w:ascii="Times New Roman" w:hAnsi="Times New Roman" w:cs="Times New Roman"/>
          <w:b/>
          <w:bCs/>
          <w:iCs/>
          <w:color w:val="000000" w:themeColor="text1"/>
          <w:sz w:val="24"/>
          <w:szCs w:val="24"/>
        </w:rPr>
        <w:t>over the last two fiscal years,</w:t>
      </w:r>
      <w:r w:rsidRPr="00096CF2">
        <w:rPr>
          <w:rFonts w:ascii="Times New Roman" w:hAnsi="Times New Roman" w:cs="Times New Roman"/>
          <w:b/>
          <w:bCs/>
          <w:color w:val="000000" w:themeColor="text1"/>
          <w:sz w:val="24"/>
          <w:szCs w:val="24"/>
        </w:rPr>
        <w:t xml:space="preserve"> verifying that A = L + E. Present common size numbers for each item as a percentage of that year’s assets. Interpret.</w:t>
      </w:r>
    </w:p>
    <w:p w14:paraId="7FF94225" w14:textId="5D51C094" w:rsidR="00BF5167" w:rsidRDefault="00BF5167" w:rsidP="00BF5167">
      <w:pPr>
        <w:jc w:val="both"/>
        <w:rPr>
          <w:rFonts w:ascii="Times New Roman" w:hAnsi="Times New Roman" w:cs="Times New Roman"/>
          <w:b/>
          <w:bCs/>
          <w:color w:val="000000" w:themeColor="text1"/>
          <w:sz w:val="24"/>
          <w:szCs w:val="24"/>
        </w:rPr>
      </w:pPr>
    </w:p>
    <w:p w14:paraId="2455D70B" w14:textId="0C277C58" w:rsidR="00BF5167" w:rsidRDefault="00BF5167" w:rsidP="00BF5167">
      <w:pPr>
        <w:jc w:val="both"/>
        <w:rPr>
          <w:rFonts w:ascii="Times New Roman" w:hAnsi="Times New Roman" w:cs="Times New Roman"/>
          <w:b/>
          <w:bCs/>
          <w:color w:val="000000" w:themeColor="text1"/>
          <w:sz w:val="24"/>
          <w:szCs w:val="24"/>
        </w:rPr>
      </w:pPr>
    </w:p>
    <w:p w14:paraId="61D9EA0C" w14:textId="7FF4C365" w:rsidR="00BF5167" w:rsidRDefault="00BF5167" w:rsidP="00BF5167">
      <w:pPr>
        <w:jc w:val="both"/>
        <w:rPr>
          <w:rFonts w:ascii="Times New Roman" w:hAnsi="Times New Roman" w:cs="Times New Roman"/>
          <w:b/>
          <w:bCs/>
          <w:color w:val="000000" w:themeColor="text1"/>
          <w:sz w:val="24"/>
          <w:szCs w:val="24"/>
        </w:rPr>
      </w:pPr>
    </w:p>
    <w:p w14:paraId="6BF8EF40" w14:textId="77777777" w:rsidR="00BF5167" w:rsidRPr="00BF5167" w:rsidRDefault="00BF5167" w:rsidP="00BF5167">
      <w:pPr>
        <w:jc w:val="both"/>
        <w:rPr>
          <w:rFonts w:ascii="Times New Roman" w:hAnsi="Times New Roman" w:cs="Times New Roman"/>
          <w:b/>
          <w:bCs/>
          <w:color w:val="000000" w:themeColor="text1"/>
          <w:sz w:val="24"/>
          <w:szCs w:val="24"/>
        </w:rPr>
      </w:pPr>
    </w:p>
    <w:p w14:paraId="1C668CA7" w14:textId="192DEB30" w:rsidR="004F79E8" w:rsidRPr="00FE5D05" w:rsidRDefault="004F79E8" w:rsidP="0073184A">
      <w:pPr>
        <w:jc w:val="center"/>
        <w:rPr>
          <w:rFonts w:ascii="Times New Roman" w:hAnsi="Times New Roman" w:cs="Times New Roman"/>
          <w:b/>
          <w:sz w:val="24"/>
          <w:szCs w:val="24"/>
        </w:rPr>
      </w:pPr>
      <w:r w:rsidRPr="00FE5D05">
        <w:rPr>
          <w:rFonts w:ascii="Times New Roman" w:hAnsi="Times New Roman" w:cs="Times New Roman"/>
          <w:b/>
          <w:sz w:val="24"/>
          <w:szCs w:val="24"/>
        </w:rPr>
        <w:lastRenderedPageBreak/>
        <w:t>Summary Balance Sheet</w:t>
      </w:r>
      <w:r w:rsidRPr="00FE5D05">
        <w:rPr>
          <w:rStyle w:val="FootnoteReference"/>
          <w:rFonts w:ascii="Times New Roman" w:hAnsi="Times New Roman" w:cs="Times New Roman"/>
          <w:b/>
          <w:sz w:val="24"/>
          <w:szCs w:val="24"/>
        </w:rPr>
        <w:footnoteReference w:id="8"/>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4"/>
        <w:gridCol w:w="1116"/>
        <w:gridCol w:w="222"/>
        <w:gridCol w:w="996"/>
        <w:gridCol w:w="222"/>
        <w:gridCol w:w="836"/>
        <w:gridCol w:w="222"/>
        <w:gridCol w:w="836"/>
      </w:tblGrid>
      <w:tr w:rsidR="00A57307" w:rsidRPr="00FE5D05" w14:paraId="14DCA00D" w14:textId="5083065D" w:rsidTr="00607207">
        <w:trPr>
          <w:jc w:val="center"/>
        </w:trPr>
        <w:tc>
          <w:tcPr>
            <w:tcW w:w="0" w:type="auto"/>
          </w:tcPr>
          <w:p w14:paraId="6F80E6B8" w14:textId="77777777" w:rsidR="00A57307" w:rsidRPr="00FE5D05" w:rsidRDefault="00A57307" w:rsidP="0073184A">
            <w:pPr>
              <w:jc w:val="center"/>
              <w:rPr>
                <w:rFonts w:ascii="Times New Roman" w:hAnsi="Times New Roman" w:cs="Times New Roman"/>
                <w:bCs/>
                <w:sz w:val="24"/>
                <w:szCs w:val="24"/>
              </w:rPr>
            </w:pPr>
          </w:p>
        </w:tc>
        <w:tc>
          <w:tcPr>
            <w:tcW w:w="0" w:type="auto"/>
            <w:tcBorders>
              <w:bottom w:val="single" w:sz="4" w:space="0" w:color="auto"/>
            </w:tcBorders>
          </w:tcPr>
          <w:p w14:paraId="3F2003C0" w14:textId="6D9B9A89" w:rsidR="00A57307" w:rsidRPr="00FE5D05" w:rsidRDefault="00A57307" w:rsidP="0073184A">
            <w:pPr>
              <w:jc w:val="center"/>
              <w:rPr>
                <w:rFonts w:ascii="Times New Roman" w:hAnsi="Times New Roman" w:cs="Times New Roman"/>
                <w:b/>
                <w:sz w:val="24"/>
                <w:szCs w:val="24"/>
              </w:rPr>
            </w:pPr>
            <w:r w:rsidRPr="00FE5D05">
              <w:rPr>
                <w:rFonts w:ascii="Times New Roman" w:hAnsi="Times New Roman" w:cs="Times New Roman"/>
                <w:b/>
                <w:sz w:val="24"/>
                <w:szCs w:val="24"/>
              </w:rPr>
              <w:t>2019</w:t>
            </w:r>
          </w:p>
        </w:tc>
        <w:tc>
          <w:tcPr>
            <w:tcW w:w="0" w:type="auto"/>
          </w:tcPr>
          <w:p w14:paraId="79DED41A" w14:textId="77777777" w:rsidR="00A57307" w:rsidRPr="00FE5D05" w:rsidRDefault="00A57307" w:rsidP="0073184A">
            <w:pPr>
              <w:jc w:val="center"/>
              <w:rPr>
                <w:rFonts w:ascii="Times New Roman" w:hAnsi="Times New Roman" w:cs="Times New Roman"/>
                <w:b/>
                <w:sz w:val="24"/>
                <w:szCs w:val="24"/>
              </w:rPr>
            </w:pPr>
          </w:p>
        </w:tc>
        <w:tc>
          <w:tcPr>
            <w:tcW w:w="0" w:type="auto"/>
            <w:tcBorders>
              <w:bottom w:val="single" w:sz="4" w:space="0" w:color="auto"/>
            </w:tcBorders>
          </w:tcPr>
          <w:p w14:paraId="4A3CAD99" w14:textId="02E081C3" w:rsidR="00A57307" w:rsidRPr="00FE5D05" w:rsidRDefault="00A57307" w:rsidP="0073184A">
            <w:pPr>
              <w:jc w:val="center"/>
              <w:rPr>
                <w:rFonts w:ascii="Times New Roman" w:hAnsi="Times New Roman" w:cs="Times New Roman"/>
                <w:b/>
                <w:sz w:val="24"/>
                <w:szCs w:val="24"/>
              </w:rPr>
            </w:pPr>
            <w:r w:rsidRPr="00FE5D05">
              <w:rPr>
                <w:rFonts w:ascii="Times New Roman" w:hAnsi="Times New Roman" w:cs="Times New Roman"/>
                <w:b/>
                <w:sz w:val="24"/>
                <w:szCs w:val="24"/>
              </w:rPr>
              <w:t>2018</w:t>
            </w:r>
          </w:p>
        </w:tc>
        <w:tc>
          <w:tcPr>
            <w:tcW w:w="0" w:type="auto"/>
            <w:tcBorders>
              <w:bottom w:val="single" w:sz="4" w:space="0" w:color="auto"/>
            </w:tcBorders>
          </w:tcPr>
          <w:p w14:paraId="1D84CC18" w14:textId="77777777" w:rsidR="00A57307" w:rsidRPr="00FE5D05" w:rsidRDefault="00A57307" w:rsidP="0073184A">
            <w:pPr>
              <w:jc w:val="center"/>
              <w:rPr>
                <w:rFonts w:ascii="Times New Roman" w:hAnsi="Times New Roman" w:cs="Times New Roman"/>
                <w:b/>
                <w:sz w:val="24"/>
                <w:szCs w:val="24"/>
              </w:rPr>
            </w:pPr>
          </w:p>
        </w:tc>
        <w:tc>
          <w:tcPr>
            <w:tcW w:w="0" w:type="auto"/>
            <w:tcBorders>
              <w:bottom w:val="single" w:sz="4" w:space="0" w:color="auto"/>
            </w:tcBorders>
          </w:tcPr>
          <w:p w14:paraId="2214F198" w14:textId="33BEC39C" w:rsidR="00A57307" w:rsidRPr="00FE5D05" w:rsidRDefault="00A57307" w:rsidP="0073184A">
            <w:pPr>
              <w:jc w:val="center"/>
              <w:rPr>
                <w:rFonts w:ascii="Times New Roman" w:hAnsi="Times New Roman" w:cs="Times New Roman"/>
                <w:b/>
                <w:sz w:val="24"/>
                <w:szCs w:val="24"/>
              </w:rPr>
            </w:pPr>
            <w:r w:rsidRPr="00FE5D05">
              <w:rPr>
                <w:rFonts w:ascii="Times New Roman" w:hAnsi="Times New Roman" w:cs="Times New Roman"/>
                <w:b/>
                <w:sz w:val="24"/>
                <w:szCs w:val="24"/>
              </w:rPr>
              <w:t>2019</w:t>
            </w:r>
          </w:p>
        </w:tc>
        <w:tc>
          <w:tcPr>
            <w:tcW w:w="0" w:type="auto"/>
            <w:tcBorders>
              <w:bottom w:val="single" w:sz="4" w:space="0" w:color="auto"/>
            </w:tcBorders>
          </w:tcPr>
          <w:p w14:paraId="0F129522" w14:textId="4B269452" w:rsidR="00A57307" w:rsidRPr="00FE5D05" w:rsidRDefault="00A57307" w:rsidP="0073184A">
            <w:pPr>
              <w:jc w:val="center"/>
              <w:rPr>
                <w:rFonts w:ascii="Times New Roman" w:hAnsi="Times New Roman" w:cs="Times New Roman"/>
                <w:b/>
                <w:sz w:val="24"/>
                <w:szCs w:val="24"/>
              </w:rPr>
            </w:pPr>
          </w:p>
        </w:tc>
        <w:tc>
          <w:tcPr>
            <w:tcW w:w="0" w:type="auto"/>
            <w:tcBorders>
              <w:bottom w:val="single" w:sz="4" w:space="0" w:color="auto"/>
            </w:tcBorders>
          </w:tcPr>
          <w:p w14:paraId="4D97F6B9" w14:textId="4B270323" w:rsidR="00A57307" w:rsidRPr="00FE5D05" w:rsidRDefault="00A57307" w:rsidP="0073184A">
            <w:pPr>
              <w:jc w:val="center"/>
              <w:rPr>
                <w:rFonts w:ascii="Times New Roman" w:hAnsi="Times New Roman" w:cs="Times New Roman"/>
                <w:b/>
                <w:sz w:val="24"/>
                <w:szCs w:val="24"/>
              </w:rPr>
            </w:pPr>
            <w:r w:rsidRPr="00FE5D05">
              <w:rPr>
                <w:rFonts w:ascii="Times New Roman" w:hAnsi="Times New Roman" w:cs="Times New Roman"/>
                <w:b/>
                <w:sz w:val="24"/>
                <w:szCs w:val="24"/>
              </w:rPr>
              <w:t>2018</w:t>
            </w:r>
          </w:p>
        </w:tc>
      </w:tr>
      <w:tr w:rsidR="00A57307" w:rsidRPr="00FE5D05" w14:paraId="2F5A8607" w14:textId="59E10859" w:rsidTr="00607207">
        <w:trPr>
          <w:jc w:val="center"/>
        </w:trPr>
        <w:tc>
          <w:tcPr>
            <w:tcW w:w="0" w:type="auto"/>
          </w:tcPr>
          <w:p w14:paraId="6EF4C18D" w14:textId="372BB4DE" w:rsidR="00A57307" w:rsidRPr="00FE5D05" w:rsidRDefault="00A57307" w:rsidP="0073184A">
            <w:pPr>
              <w:rPr>
                <w:rFonts w:ascii="Times New Roman" w:hAnsi="Times New Roman" w:cs="Times New Roman"/>
                <w:b/>
                <w:sz w:val="24"/>
                <w:szCs w:val="24"/>
              </w:rPr>
            </w:pPr>
            <w:r w:rsidRPr="00FE5D05">
              <w:rPr>
                <w:rFonts w:ascii="Times New Roman" w:hAnsi="Times New Roman" w:cs="Times New Roman"/>
                <w:b/>
                <w:sz w:val="24"/>
                <w:szCs w:val="24"/>
              </w:rPr>
              <w:t>Assets</w:t>
            </w:r>
          </w:p>
        </w:tc>
        <w:tc>
          <w:tcPr>
            <w:tcW w:w="0" w:type="auto"/>
          </w:tcPr>
          <w:p w14:paraId="3EB22C38" w14:textId="55A2630A" w:rsidR="00A57307" w:rsidRPr="00FE5D05" w:rsidRDefault="00A57307" w:rsidP="0073184A">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$193,984</w:t>
            </w:r>
          </w:p>
        </w:tc>
        <w:tc>
          <w:tcPr>
            <w:tcW w:w="0" w:type="auto"/>
          </w:tcPr>
          <w:p w14:paraId="506C11CE" w14:textId="77777777" w:rsidR="00A57307" w:rsidRPr="00FE5D05" w:rsidRDefault="00A57307" w:rsidP="0073184A">
            <w:pPr>
              <w:jc w:val="center"/>
              <w:rPr>
                <w:rFonts w:ascii="Times New Roman" w:hAnsi="Times New Roman" w:cs="Times New Roman"/>
                <w:bCs/>
                <w:sz w:val="24"/>
                <w:szCs w:val="24"/>
              </w:rPr>
            </w:pPr>
          </w:p>
        </w:tc>
        <w:tc>
          <w:tcPr>
            <w:tcW w:w="0" w:type="auto"/>
          </w:tcPr>
          <w:p w14:paraId="54572CB2" w14:textId="747BE779" w:rsidR="00A57307" w:rsidRPr="00FE5D05" w:rsidRDefault="00A57307" w:rsidP="0073184A">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$98,598</w:t>
            </w:r>
          </w:p>
        </w:tc>
        <w:tc>
          <w:tcPr>
            <w:tcW w:w="0" w:type="auto"/>
          </w:tcPr>
          <w:p w14:paraId="48198CF9" w14:textId="77777777" w:rsidR="00A57307" w:rsidRPr="00FE5D05" w:rsidRDefault="00A57307" w:rsidP="0073184A">
            <w:pPr>
              <w:jc w:val="center"/>
              <w:rPr>
                <w:rFonts w:ascii="Times New Roman" w:hAnsi="Times New Roman" w:cs="Times New Roman"/>
                <w:bCs/>
                <w:sz w:val="24"/>
                <w:szCs w:val="24"/>
                <w:u w:val="double"/>
              </w:rPr>
            </w:pPr>
          </w:p>
        </w:tc>
        <w:tc>
          <w:tcPr>
            <w:tcW w:w="0" w:type="auto"/>
          </w:tcPr>
          <w:p w14:paraId="47F44ABE" w14:textId="15252B9E" w:rsidR="00A57307" w:rsidRPr="00FE5D05" w:rsidRDefault="00A57307" w:rsidP="0073184A">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100%</w:t>
            </w:r>
          </w:p>
        </w:tc>
        <w:tc>
          <w:tcPr>
            <w:tcW w:w="0" w:type="auto"/>
          </w:tcPr>
          <w:p w14:paraId="4BBC8570" w14:textId="290ECF35" w:rsidR="00A57307" w:rsidRPr="00FE5D05" w:rsidRDefault="00A57307" w:rsidP="00A57307">
            <w:pPr>
              <w:rPr>
                <w:rFonts w:ascii="Times New Roman" w:hAnsi="Times New Roman" w:cs="Times New Roman"/>
                <w:bCs/>
                <w:sz w:val="24"/>
                <w:szCs w:val="24"/>
                <w:u w:val="double"/>
              </w:rPr>
            </w:pPr>
          </w:p>
        </w:tc>
        <w:tc>
          <w:tcPr>
            <w:tcW w:w="0" w:type="auto"/>
          </w:tcPr>
          <w:p w14:paraId="290A22D0" w14:textId="76DB320C" w:rsidR="00A57307" w:rsidRPr="00FE5D05" w:rsidRDefault="00A57307" w:rsidP="0073184A">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100%</w:t>
            </w:r>
          </w:p>
        </w:tc>
      </w:tr>
      <w:tr w:rsidR="00A57307" w:rsidRPr="00FE5D05" w14:paraId="13E24B6F" w14:textId="04E64F4C" w:rsidTr="00607207">
        <w:trPr>
          <w:trHeight w:val="315"/>
          <w:jc w:val="center"/>
        </w:trPr>
        <w:tc>
          <w:tcPr>
            <w:tcW w:w="0" w:type="auto"/>
          </w:tcPr>
          <w:p w14:paraId="3ED47A75" w14:textId="2F0E0D4B" w:rsidR="00A57307" w:rsidRPr="00FE5D05" w:rsidRDefault="00A57307" w:rsidP="0073184A">
            <w:pPr>
              <w:rPr>
                <w:rFonts w:ascii="Times New Roman" w:hAnsi="Times New Roman" w:cs="Times New Roman"/>
                <w:b/>
                <w:sz w:val="24"/>
                <w:szCs w:val="24"/>
              </w:rPr>
            </w:pPr>
            <w:r w:rsidRPr="00FE5D05">
              <w:rPr>
                <w:rFonts w:ascii="Times New Roman" w:hAnsi="Times New Roman" w:cs="Times New Roman"/>
                <w:b/>
                <w:sz w:val="24"/>
                <w:szCs w:val="24"/>
              </w:rPr>
              <w:t>Liabilities</w:t>
            </w:r>
          </w:p>
        </w:tc>
        <w:tc>
          <w:tcPr>
            <w:tcW w:w="0" w:type="auto"/>
          </w:tcPr>
          <w:p w14:paraId="786AB204" w14:textId="0D4A41D2" w:rsidR="00A57307" w:rsidRPr="00FE5D05" w:rsidRDefault="00A57307" w:rsidP="0073184A">
            <w:pPr>
              <w:jc w:val="center"/>
              <w:rPr>
                <w:rFonts w:ascii="Times New Roman" w:hAnsi="Times New Roman" w:cs="Times New Roman"/>
                <w:bCs/>
                <w:sz w:val="24"/>
                <w:szCs w:val="24"/>
              </w:rPr>
            </w:pPr>
            <w:r w:rsidRPr="00FE5D05">
              <w:rPr>
                <w:rFonts w:ascii="Times New Roman" w:hAnsi="Times New Roman" w:cs="Times New Roman"/>
                <w:bCs/>
                <w:sz w:val="24"/>
                <w:szCs w:val="24"/>
              </w:rPr>
              <w:t>$100,095</w:t>
            </w:r>
          </w:p>
        </w:tc>
        <w:tc>
          <w:tcPr>
            <w:tcW w:w="0" w:type="auto"/>
          </w:tcPr>
          <w:p w14:paraId="71B70540" w14:textId="77777777" w:rsidR="00A57307" w:rsidRPr="00FE5D05" w:rsidRDefault="00A57307" w:rsidP="0073184A">
            <w:pPr>
              <w:jc w:val="center"/>
              <w:rPr>
                <w:rFonts w:ascii="Times New Roman" w:hAnsi="Times New Roman" w:cs="Times New Roman"/>
                <w:bCs/>
                <w:sz w:val="24"/>
                <w:szCs w:val="24"/>
              </w:rPr>
            </w:pPr>
          </w:p>
        </w:tc>
        <w:tc>
          <w:tcPr>
            <w:tcW w:w="0" w:type="auto"/>
          </w:tcPr>
          <w:p w14:paraId="303C49A7" w14:textId="521E5BDD" w:rsidR="00A57307" w:rsidRPr="00FE5D05" w:rsidRDefault="00A57307" w:rsidP="0073184A">
            <w:pPr>
              <w:jc w:val="center"/>
              <w:rPr>
                <w:rFonts w:ascii="Times New Roman" w:hAnsi="Times New Roman" w:cs="Times New Roman"/>
                <w:bCs/>
                <w:sz w:val="24"/>
                <w:szCs w:val="24"/>
              </w:rPr>
            </w:pPr>
            <w:r w:rsidRPr="00FE5D05">
              <w:rPr>
                <w:rFonts w:ascii="Times New Roman" w:hAnsi="Times New Roman" w:cs="Times New Roman"/>
                <w:bCs/>
                <w:sz w:val="24"/>
                <w:szCs w:val="24"/>
              </w:rPr>
              <w:t>$45,766</w:t>
            </w:r>
          </w:p>
        </w:tc>
        <w:tc>
          <w:tcPr>
            <w:tcW w:w="0" w:type="auto"/>
          </w:tcPr>
          <w:p w14:paraId="5AC4A59C" w14:textId="77777777" w:rsidR="00A57307" w:rsidRPr="00FE5D05" w:rsidRDefault="00A57307" w:rsidP="0073184A">
            <w:pPr>
              <w:jc w:val="center"/>
              <w:rPr>
                <w:rFonts w:ascii="Times New Roman" w:hAnsi="Times New Roman" w:cs="Times New Roman"/>
                <w:bCs/>
                <w:sz w:val="24"/>
                <w:szCs w:val="24"/>
              </w:rPr>
            </w:pPr>
          </w:p>
        </w:tc>
        <w:tc>
          <w:tcPr>
            <w:tcW w:w="0" w:type="auto"/>
          </w:tcPr>
          <w:p w14:paraId="2AC71438" w14:textId="68716FE7" w:rsidR="00A57307" w:rsidRPr="00FE5D05" w:rsidRDefault="00A57307" w:rsidP="0073184A">
            <w:pPr>
              <w:jc w:val="center"/>
              <w:rPr>
                <w:rFonts w:ascii="Times New Roman" w:hAnsi="Times New Roman" w:cs="Times New Roman"/>
                <w:bCs/>
                <w:sz w:val="24"/>
                <w:szCs w:val="24"/>
              </w:rPr>
            </w:pPr>
            <w:r w:rsidRPr="00FE5D05">
              <w:rPr>
                <w:rFonts w:ascii="Times New Roman" w:hAnsi="Times New Roman" w:cs="Times New Roman"/>
                <w:bCs/>
                <w:sz w:val="24"/>
                <w:szCs w:val="24"/>
              </w:rPr>
              <w:t>51.6%</w:t>
            </w:r>
          </w:p>
        </w:tc>
        <w:tc>
          <w:tcPr>
            <w:tcW w:w="0" w:type="auto"/>
          </w:tcPr>
          <w:p w14:paraId="3E650E57" w14:textId="01E434B7" w:rsidR="00A57307" w:rsidRPr="00FE5D05" w:rsidRDefault="00A57307" w:rsidP="0073184A">
            <w:pPr>
              <w:jc w:val="center"/>
              <w:rPr>
                <w:rFonts w:ascii="Times New Roman" w:hAnsi="Times New Roman" w:cs="Times New Roman"/>
                <w:bCs/>
                <w:sz w:val="24"/>
                <w:szCs w:val="24"/>
              </w:rPr>
            </w:pPr>
          </w:p>
        </w:tc>
        <w:tc>
          <w:tcPr>
            <w:tcW w:w="0" w:type="auto"/>
          </w:tcPr>
          <w:p w14:paraId="127CBFE6" w14:textId="6B5EF861" w:rsidR="00A57307" w:rsidRPr="00FE5D05" w:rsidRDefault="00A57307" w:rsidP="0073184A">
            <w:pPr>
              <w:jc w:val="center"/>
              <w:rPr>
                <w:rFonts w:ascii="Times New Roman" w:hAnsi="Times New Roman" w:cs="Times New Roman"/>
                <w:bCs/>
                <w:sz w:val="24"/>
                <w:szCs w:val="24"/>
              </w:rPr>
            </w:pPr>
            <w:r w:rsidRPr="00FE5D05">
              <w:rPr>
                <w:rFonts w:ascii="Times New Roman" w:hAnsi="Times New Roman" w:cs="Times New Roman"/>
                <w:bCs/>
                <w:sz w:val="24"/>
                <w:szCs w:val="24"/>
              </w:rPr>
              <w:t>46.4%</w:t>
            </w:r>
          </w:p>
        </w:tc>
      </w:tr>
      <w:tr w:rsidR="00A57307" w:rsidRPr="00FE5D05" w14:paraId="78B2C744" w14:textId="56DA9140" w:rsidTr="00607207">
        <w:trPr>
          <w:jc w:val="center"/>
        </w:trPr>
        <w:tc>
          <w:tcPr>
            <w:tcW w:w="0" w:type="auto"/>
          </w:tcPr>
          <w:p w14:paraId="2CD8C8EA" w14:textId="005DDD37" w:rsidR="00A57307" w:rsidRPr="00FE5D05" w:rsidRDefault="00A57307" w:rsidP="0073184A">
            <w:pPr>
              <w:rPr>
                <w:rFonts w:ascii="Times New Roman" w:hAnsi="Times New Roman" w:cs="Times New Roman"/>
                <w:b/>
                <w:sz w:val="24"/>
                <w:szCs w:val="24"/>
              </w:rPr>
            </w:pPr>
            <w:r w:rsidRPr="00FE5D05">
              <w:rPr>
                <w:rFonts w:ascii="Times New Roman" w:hAnsi="Times New Roman" w:cs="Times New Roman"/>
                <w:b/>
                <w:sz w:val="24"/>
                <w:szCs w:val="24"/>
              </w:rPr>
              <w:t>Stockholders’ Equity</w:t>
            </w:r>
          </w:p>
        </w:tc>
        <w:tc>
          <w:tcPr>
            <w:tcW w:w="0" w:type="auto"/>
          </w:tcPr>
          <w:p w14:paraId="13A09386" w14:textId="74CBDB58" w:rsidR="00A57307" w:rsidRPr="00FE5D05" w:rsidRDefault="00A57307" w:rsidP="0073184A">
            <w:pPr>
              <w:jc w:val="center"/>
              <w:rPr>
                <w:rFonts w:ascii="Times New Roman" w:hAnsi="Times New Roman" w:cs="Times New Roman"/>
                <w:bCs/>
                <w:sz w:val="24"/>
                <w:szCs w:val="24"/>
                <w:u w:val="single"/>
              </w:rPr>
            </w:pPr>
            <w:r w:rsidRPr="00FE5D05">
              <w:rPr>
                <w:rFonts w:ascii="Times New Roman" w:hAnsi="Times New Roman" w:cs="Times New Roman"/>
                <w:bCs/>
                <w:sz w:val="24"/>
                <w:szCs w:val="24"/>
                <w:u w:val="single"/>
              </w:rPr>
              <w:t>$93,889</w:t>
            </w:r>
          </w:p>
        </w:tc>
        <w:tc>
          <w:tcPr>
            <w:tcW w:w="0" w:type="auto"/>
          </w:tcPr>
          <w:p w14:paraId="6ACB6DCE" w14:textId="77777777" w:rsidR="00A57307" w:rsidRPr="00FE5D05" w:rsidRDefault="00A57307" w:rsidP="0073184A">
            <w:pPr>
              <w:jc w:val="center"/>
              <w:rPr>
                <w:rFonts w:ascii="Times New Roman" w:hAnsi="Times New Roman" w:cs="Times New Roman"/>
                <w:bCs/>
                <w:sz w:val="24"/>
                <w:szCs w:val="24"/>
              </w:rPr>
            </w:pPr>
          </w:p>
        </w:tc>
        <w:tc>
          <w:tcPr>
            <w:tcW w:w="0" w:type="auto"/>
          </w:tcPr>
          <w:p w14:paraId="12483F58" w14:textId="15514B88" w:rsidR="00A57307" w:rsidRPr="00FE5D05" w:rsidRDefault="00A57307" w:rsidP="0073184A">
            <w:pPr>
              <w:jc w:val="center"/>
              <w:rPr>
                <w:rFonts w:ascii="Times New Roman" w:hAnsi="Times New Roman" w:cs="Times New Roman"/>
                <w:bCs/>
                <w:sz w:val="24"/>
                <w:szCs w:val="24"/>
                <w:u w:val="single"/>
              </w:rPr>
            </w:pPr>
            <w:r w:rsidRPr="00FE5D05">
              <w:rPr>
                <w:rFonts w:ascii="Times New Roman" w:hAnsi="Times New Roman" w:cs="Times New Roman"/>
                <w:bCs/>
                <w:sz w:val="24"/>
                <w:szCs w:val="24"/>
                <w:u w:val="single"/>
              </w:rPr>
              <w:t>$52,832</w:t>
            </w:r>
          </w:p>
        </w:tc>
        <w:tc>
          <w:tcPr>
            <w:tcW w:w="0" w:type="auto"/>
          </w:tcPr>
          <w:p w14:paraId="64A9176F" w14:textId="77777777" w:rsidR="00A57307" w:rsidRPr="00FE5D05" w:rsidRDefault="00A57307" w:rsidP="0073184A">
            <w:pPr>
              <w:jc w:val="center"/>
              <w:rPr>
                <w:rFonts w:ascii="Times New Roman" w:hAnsi="Times New Roman" w:cs="Times New Roman"/>
                <w:bCs/>
                <w:sz w:val="24"/>
                <w:szCs w:val="24"/>
                <w:u w:val="single"/>
              </w:rPr>
            </w:pPr>
          </w:p>
        </w:tc>
        <w:tc>
          <w:tcPr>
            <w:tcW w:w="0" w:type="auto"/>
          </w:tcPr>
          <w:p w14:paraId="107D6284" w14:textId="26221E08" w:rsidR="00A57307" w:rsidRPr="00FE5D05" w:rsidRDefault="00A57307" w:rsidP="0073184A">
            <w:pPr>
              <w:jc w:val="center"/>
              <w:rPr>
                <w:rFonts w:ascii="Times New Roman" w:hAnsi="Times New Roman" w:cs="Times New Roman"/>
                <w:bCs/>
                <w:sz w:val="24"/>
                <w:szCs w:val="24"/>
                <w:u w:val="single"/>
              </w:rPr>
            </w:pPr>
            <w:r w:rsidRPr="00FE5D05">
              <w:rPr>
                <w:rFonts w:ascii="Times New Roman" w:hAnsi="Times New Roman" w:cs="Times New Roman"/>
                <w:bCs/>
                <w:sz w:val="24"/>
                <w:szCs w:val="24"/>
                <w:u w:val="single"/>
              </w:rPr>
              <w:t>48.4%</w:t>
            </w:r>
          </w:p>
        </w:tc>
        <w:tc>
          <w:tcPr>
            <w:tcW w:w="0" w:type="auto"/>
          </w:tcPr>
          <w:p w14:paraId="5591FFD6" w14:textId="325F639E" w:rsidR="00A57307" w:rsidRPr="00FE5D05" w:rsidRDefault="00A57307" w:rsidP="0073184A">
            <w:pPr>
              <w:jc w:val="center"/>
              <w:rPr>
                <w:rFonts w:ascii="Times New Roman" w:hAnsi="Times New Roman" w:cs="Times New Roman"/>
                <w:bCs/>
                <w:sz w:val="24"/>
                <w:szCs w:val="24"/>
                <w:u w:val="single"/>
              </w:rPr>
            </w:pPr>
          </w:p>
        </w:tc>
        <w:tc>
          <w:tcPr>
            <w:tcW w:w="0" w:type="auto"/>
          </w:tcPr>
          <w:p w14:paraId="1A033505" w14:textId="2D6577C9" w:rsidR="00A57307" w:rsidRPr="00FE5D05" w:rsidRDefault="00A57307" w:rsidP="0073184A">
            <w:pPr>
              <w:jc w:val="center"/>
              <w:rPr>
                <w:rFonts w:ascii="Times New Roman" w:hAnsi="Times New Roman" w:cs="Times New Roman"/>
                <w:bCs/>
                <w:sz w:val="24"/>
                <w:szCs w:val="24"/>
                <w:u w:val="single"/>
              </w:rPr>
            </w:pPr>
            <w:r w:rsidRPr="00FE5D05">
              <w:rPr>
                <w:rFonts w:ascii="Times New Roman" w:hAnsi="Times New Roman" w:cs="Times New Roman"/>
                <w:bCs/>
                <w:sz w:val="24"/>
                <w:szCs w:val="24"/>
                <w:u w:val="single"/>
              </w:rPr>
              <w:t>53.6%</w:t>
            </w:r>
          </w:p>
        </w:tc>
      </w:tr>
      <w:tr w:rsidR="00A57307" w:rsidRPr="00FE5D05" w14:paraId="26BD7A71" w14:textId="0815C275" w:rsidTr="00607207">
        <w:trPr>
          <w:jc w:val="center"/>
        </w:trPr>
        <w:tc>
          <w:tcPr>
            <w:tcW w:w="0" w:type="auto"/>
          </w:tcPr>
          <w:p w14:paraId="29A5D3E7" w14:textId="292682B1" w:rsidR="00A57307" w:rsidRPr="00FE5D05" w:rsidRDefault="00A57307" w:rsidP="0073184A">
            <w:pPr>
              <w:rPr>
                <w:rFonts w:ascii="Times New Roman" w:hAnsi="Times New Roman" w:cs="Times New Roman"/>
                <w:b/>
                <w:sz w:val="24"/>
                <w:szCs w:val="24"/>
              </w:rPr>
            </w:pPr>
            <w:r w:rsidRPr="00FE5D05">
              <w:rPr>
                <w:rFonts w:ascii="Times New Roman" w:hAnsi="Times New Roman" w:cs="Times New Roman"/>
                <w:b/>
                <w:sz w:val="24"/>
                <w:szCs w:val="24"/>
              </w:rPr>
              <w:t>Liabilities and Equity</w:t>
            </w:r>
          </w:p>
        </w:tc>
        <w:tc>
          <w:tcPr>
            <w:tcW w:w="0" w:type="auto"/>
          </w:tcPr>
          <w:p w14:paraId="59BF1AB6" w14:textId="1B249907" w:rsidR="00A57307" w:rsidRPr="00FE5D05" w:rsidRDefault="00A57307" w:rsidP="0073184A">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$193,984</w:t>
            </w:r>
          </w:p>
        </w:tc>
        <w:tc>
          <w:tcPr>
            <w:tcW w:w="0" w:type="auto"/>
          </w:tcPr>
          <w:p w14:paraId="31B6CDE1" w14:textId="77777777" w:rsidR="00A57307" w:rsidRPr="00FE5D05" w:rsidRDefault="00A57307" w:rsidP="0073184A">
            <w:pPr>
              <w:jc w:val="center"/>
              <w:rPr>
                <w:rFonts w:ascii="Times New Roman" w:hAnsi="Times New Roman" w:cs="Times New Roman"/>
                <w:bCs/>
                <w:sz w:val="24"/>
                <w:szCs w:val="24"/>
              </w:rPr>
            </w:pPr>
          </w:p>
        </w:tc>
        <w:tc>
          <w:tcPr>
            <w:tcW w:w="0" w:type="auto"/>
          </w:tcPr>
          <w:p w14:paraId="13709123" w14:textId="46789623" w:rsidR="00A57307" w:rsidRPr="00FE5D05" w:rsidRDefault="00A57307" w:rsidP="0073184A">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$98,598</w:t>
            </w:r>
          </w:p>
        </w:tc>
        <w:tc>
          <w:tcPr>
            <w:tcW w:w="0" w:type="auto"/>
          </w:tcPr>
          <w:p w14:paraId="5E92E50C" w14:textId="77777777" w:rsidR="00A57307" w:rsidRPr="00FE5D05" w:rsidRDefault="00A57307" w:rsidP="0073184A">
            <w:pPr>
              <w:jc w:val="center"/>
              <w:rPr>
                <w:rFonts w:ascii="Times New Roman" w:hAnsi="Times New Roman" w:cs="Times New Roman"/>
                <w:bCs/>
                <w:sz w:val="24"/>
                <w:szCs w:val="24"/>
                <w:u w:val="double"/>
              </w:rPr>
            </w:pPr>
          </w:p>
        </w:tc>
        <w:tc>
          <w:tcPr>
            <w:tcW w:w="0" w:type="auto"/>
          </w:tcPr>
          <w:p w14:paraId="6D4DA838" w14:textId="6C0C8CFA" w:rsidR="00A57307" w:rsidRPr="00FE5D05" w:rsidRDefault="00A57307" w:rsidP="0073184A">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100%</w:t>
            </w:r>
          </w:p>
        </w:tc>
        <w:tc>
          <w:tcPr>
            <w:tcW w:w="0" w:type="auto"/>
          </w:tcPr>
          <w:p w14:paraId="5FD314F2" w14:textId="35392BAF" w:rsidR="00A57307" w:rsidRPr="00FE5D05" w:rsidRDefault="00A57307" w:rsidP="0073184A">
            <w:pPr>
              <w:jc w:val="center"/>
              <w:rPr>
                <w:rFonts w:ascii="Times New Roman" w:hAnsi="Times New Roman" w:cs="Times New Roman"/>
                <w:bCs/>
                <w:sz w:val="24"/>
                <w:szCs w:val="24"/>
                <w:u w:val="double"/>
              </w:rPr>
            </w:pPr>
          </w:p>
        </w:tc>
        <w:tc>
          <w:tcPr>
            <w:tcW w:w="0" w:type="auto"/>
          </w:tcPr>
          <w:p w14:paraId="45D1BA7A" w14:textId="0303D76A" w:rsidR="00A57307" w:rsidRPr="00FE5D05" w:rsidRDefault="00A57307" w:rsidP="0073184A">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100%</w:t>
            </w:r>
          </w:p>
        </w:tc>
      </w:tr>
      <w:tr w:rsidR="00A57307" w:rsidRPr="00FE5D05" w14:paraId="1331402E" w14:textId="19EBA819" w:rsidTr="00607207">
        <w:trPr>
          <w:jc w:val="center"/>
        </w:trPr>
        <w:tc>
          <w:tcPr>
            <w:tcW w:w="0" w:type="auto"/>
          </w:tcPr>
          <w:p w14:paraId="33A17AF3" w14:textId="77777777" w:rsidR="00A57307" w:rsidRPr="00FE5D05" w:rsidRDefault="00A57307" w:rsidP="0073184A">
            <w:pPr>
              <w:jc w:val="center"/>
              <w:rPr>
                <w:rFonts w:ascii="Times New Roman" w:hAnsi="Times New Roman" w:cs="Times New Roman"/>
                <w:bCs/>
                <w:sz w:val="24"/>
                <w:szCs w:val="24"/>
              </w:rPr>
            </w:pPr>
          </w:p>
        </w:tc>
        <w:tc>
          <w:tcPr>
            <w:tcW w:w="0" w:type="auto"/>
          </w:tcPr>
          <w:p w14:paraId="54F67AC4" w14:textId="77777777" w:rsidR="00A57307" w:rsidRPr="00FE5D05" w:rsidRDefault="00A57307" w:rsidP="0073184A">
            <w:pPr>
              <w:jc w:val="center"/>
              <w:rPr>
                <w:rFonts w:ascii="Times New Roman" w:hAnsi="Times New Roman" w:cs="Times New Roman"/>
                <w:bCs/>
                <w:sz w:val="24"/>
                <w:szCs w:val="24"/>
              </w:rPr>
            </w:pPr>
          </w:p>
        </w:tc>
        <w:tc>
          <w:tcPr>
            <w:tcW w:w="0" w:type="auto"/>
          </w:tcPr>
          <w:p w14:paraId="544E6EA1" w14:textId="77777777" w:rsidR="00A57307" w:rsidRPr="00FE5D05" w:rsidRDefault="00A57307" w:rsidP="0073184A">
            <w:pPr>
              <w:jc w:val="center"/>
              <w:rPr>
                <w:rFonts w:ascii="Times New Roman" w:hAnsi="Times New Roman" w:cs="Times New Roman"/>
                <w:bCs/>
                <w:sz w:val="24"/>
                <w:szCs w:val="24"/>
              </w:rPr>
            </w:pPr>
          </w:p>
        </w:tc>
        <w:tc>
          <w:tcPr>
            <w:tcW w:w="0" w:type="auto"/>
          </w:tcPr>
          <w:p w14:paraId="0ED09DC7" w14:textId="4D0502EF" w:rsidR="00A57307" w:rsidRPr="00FE5D05" w:rsidRDefault="00A57307" w:rsidP="0073184A">
            <w:pPr>
              <w:jc w:val="center"/>
              <w:rPr>
                <w:rFonts w:ascii="Times New Roman" w:hAnsi="Times New Roman" w:cs="Times New Roman"/>
                <w:bCs/>
                <w:sz w:val="24"/>
                <w:szCs w:val="24"/>
              </w:rPr>
            </w:pPr>
          </w:p>
        </w:tc>
        <w:tc>
          <w:tcPr>
            <w:tcW w:w="0" w:type="auto"/>
          </w:tcPr>
          <w:p w14:paraId="2D31FD07" w14:textId="77777777" w:rsidR="00A57307" w:rsidRPr="00FE5D05" w:rsidRDefault="00A57307" w:rsidP="0073184A">
            <w:pPr>
              <w:jc w:val="center"/>
              <w:rPr>
                <w:rFonts w:ascii="Times New Roman" w:hAnsi="Times New Roman" w:cs="Times New Roman"/>
                <w:bCs/>
                <w:sz w:val="24"/>
                <w:szCs w:val="24"/>
              </w:rPr>
            </w:pPr>
          </w:p>
        </w:tc>
        <w:tc>
          <w:tcPr>
            <w:tcW w:w="0" w:type="auto"/>
          </w:tcPr>
          <w:p w14:paraId="1E3BA31F" w14:textId="77777777" w:rsidR="00A57307" w:rsidRPr="00FE5D05" w:rsidRDefault="00A57307" w:rsidP="0073184A">
            <w:pPr>
              <w:jc w:val="center"/>
              <w:rPr>
                <w:rFonts w:ascii="Times New Roman" w:hAnsi="Times New Roman" w:cs="Times New Roman"/>
                <w:bCs/>
                <w:sz w:val="24"/>
                <w:szCs w:val="24"/>
              </w:rPr>
            </w:pPr>
          </w:p>
        </w:tc>
        <w:tc>
          <w:tcPr>
            <w:tcW w:w="0" w:type="auto"/>
          </w:tcPr>
          <w:p w14:paraId="46800742" w14:textId="573B6FC4" w:rsidR="00A57307" w:rsidRPr="00FE5D05" w:rsidRDefault="00A57307" w:rsidP="0073184A">
            <w:pPr>
              <w:jc w:val="center"/>
              <w:rPr>
                <w:rFonts w:ascii="Times New Roman" w:hAnsi="Times New Roman" w:cs="Times New Roman"/>
                <w:bCs/>
                <w:sz w:val="24"/>
                <w:szCs w:val="24"/>
              </w:rPr>
            </w:pPr>
          </w:p>
        </w:tc>
        <w:tc>
          <w:tcPr>
            <w:tcW w:w="0" w:type="auto"/>
          </w:tcPr>
          <w:p w14:paraId="009C8F64" w14:textId="77777777" w:rsidR="00A57307" w:rsidRPr="00FE5D05" w:rsidRDefault="00A57307" w:rsidP="0073184A">
            <w:pPr>
              <w:jc w:val="center"/>
              <w:rPr>
                <w:rFonts w:ascii="Times New Roman" w:hAnsi="Times New Roman" w:cs="Times New Roman"/>
                <w:bCs/>
                <w:sz w:val="24"/>
                <w:szCs w:val="24"/>
              </w:rPr>
            </w:pPr>
          </w:p>
        </w:tc>
      </w:tr>
    </w:tbl>
    <w:p w14:paraId="4159A148" w14:textId="724D5866" w:rsidR="005A6B2B" w:rsidRPr="00FE5D05" w:rsidRDefault="00A57307" w:rsidP="00A57307">
      <w:pPr>
        <w:ind w:left="360"/>
        <w:rPr>
          <w:rFonts w:ascii="Times New Roman" w:hAnsi="Times New Roman" w:cs="Times New Roman"/>
          <w:bCs/>
          <w:sz w:val="24"/>
          <w:szCs w:val="24"/>
        </w:rPr>
      </w:pPr>
      <w:r w:rsidRPr="00FE5D05">
        <w:rPr>
          <w:rFonts w:ascii="Times New Roman" w:hAnsi="Times New Roman" w:cs="Times New Roman"/>
          <w:bCs/>
          <w:sz w:val="24"/>
          <w:szCs w:val="24"/>
        </w:rPr>
        <w:t>The book value of the firm grew substantially across these two years. Assets, liabilities, and equity all nearly doubled. Liabilities, however, now make up a greater proportion of assets than equity, rising from 46.4% in 2018 to 51.6% in 2019.</w:t>
      </w:r>
    </w:p>
    <w:p w14:paraId="60AC1A18"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Calculate your firm’s change in net working capital from the previous year to this year. Show your calculations. Comment on what this change in net working capital means in terms of cash flow.</w:t>
      </w:r>
    </w:p>
    <w:p w14:paraId="2B21CF9C" w14:textId="3E454F36" w:rsidR="004F79E8" w:rsidRPr="00FE5D05" w:rsidRDefault="004F79E8" w:rsidP="004F79E8">
      <w:pPr>
        <w:jc w:val="center"/>
        <w:rPr>
          <w:rFonts w:ascii="Times New Roman" w:hAnsi="Times New Roman" w:cs="Times New Roman"/>
          <w:b/>
          <w:sz w:val="24"/>
          <w:szCs w:val="24"/>
        </w:rPr>
      </w:pPr>
      <w:r w:rsidRPr="00FE5D05">
        <w:rPr>
          <w:rFonts w:ascii="Times New Roman" w:hAnsi="Times New Roman" w:cs="Times New Roman"/>
          <w:b/>
          <w:sz w:val="24"/>
          <w:szCs w:val="24"/>
        </w:rPr>
        <w:t>Net Working Capital</w:t>
      </w:r>
      <w:r w:rsidR="0073184A" w:rsidRPr="00FE5D05">
        <w:rPr>
          <w:rStyle w:val="FootnoteReference"/>
          <w:rFonts w:ascii="Times New Roman" w:hAnsi="Times New Roman" w:cs="Times New Roman"/>
          <w:b/>
          <w:sz w:val="24"/>
          <w:szCs w:val="24"/>
        </w:rPr>
        <w:footnoteReference w:id="9"/>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996"/>
        <w:gridCol w:w="222"/>
        <w:gridCol w:w="996"/>
      </w:tblGrid>
      <w:tr w:rsidR="0073184A" w:rsidRPr="00FE5D05" w14:paraId="21AD84D1" w14:textId="77777777" w:rsidTr="0073184A">
        <w:trPr>
          <w:jc w:val="center"/>
        </w:trPr>
        <w:tc>
          <w:tcPr>
            <w:tcW w:w="0" w:type="auto"/>
          </w:tcPr>
          <w:p w14:paraId="717B386B" w14:textId="77777777" w:rsidR="0073184A" w:rsidRPr="00FE5D05" w:rsidRDefault="0073184A" w:rsidP="00023746">
            <w:pPr>
              <w:rPr>
                <w:rFonts w:ascii="Times New Roman" w:hAnsi="Times New Roman" w:cs="Times New Roman"/>
                <w:bCs/>
                <w:sz w:val="24"/>
                <w:szCs w:val="24"/>
              </w:rPr>
            </w:pPr>
          </w:p>
        </w:tc>
        <w:tc>
          <w:tcPr>
            <w:tcW w:w="0" w:type="auto"/>
            <w:tcBorders>
              <w:bottom w:val="single" w:sz="4" w:space="0" w:color="auto"/>
            </w:tcBorders>
          </w:tcPr>
          <w:p w14:paraId="1F304A26" w14:textId="77777777" w:rsidR="0073184A" w:rsidRPr="00FE5D05" w:rsidRDefault="0073184A" w:rsidP="00023746">
            <w:pPr>
              <w:jc w:val="center"/>
              <w:rPr>
                <w:rFonts w:ascii="Times New Roman" w:hAnsi="Times New Roman" w:cs="Times New Roman"/>
                <w:b/>
                <w:sz w:val="24"/>
                <w:szCs w:val="24"/>
              </w:rPr>
            </w:pPr>
            <w:r w:rsidRPr="00FE5D05">
              <w:rPr>
                <w:rFonts w:ascii="Times New Roman" w:hAnsi="Times New Roman" w:cs="Times New Roman"/>
                <w:b/>
                <w:sz w:val="24"/>
                <w:szCs w:val="24"/>
              </w:rPr>
              <w:t>2019</w:t>
            </w:r>
          </w:p>
        </w:tc>
        <w:tc>
          <w:tcPr>
            <w:tcW w:w="0" w:type="auto"/>
          </w:tcPr>
          <w:p w14:paraId="1A994F3A" w14:textId="77777777" w:rsidR="0073184A" w:rsidRPr="00FE5D05" w:rsidRDefault="0073184A" w:rsidP="00023746">
            <w:pPr>
              <w:jc w:val="center"/>
              <w:rPr>
                <w:rFonts w:ascii="Times New Roman" w:hAnsi="Times New Roman" w:cs="Times New Roman"/>
                <w:b/>
                <w:sz w:val="24"/>
                <w:szCs w:val="24"/>
              </w:rPr>
            </w:pPr>
          </w:p>
        </w:tc>
        <w:tc>
          <w:tcPr>
            <w:tcW w:w="0" w:type="auto"/>
            <w:tcBorders>
              <w:bottom w:val="single" w:sz="4" w:space="0" w:color="auto"/>
            </w:tcBorders>
          </w:tcPr>
          <w:p w14:paraId="06811920" w14:textId="77777777" w:rsidR="0073184A" w:rsidRPr="00FE5D05" w:rsidRDefault="0073184A" w:rsidP="00023746">
            <w:pPr>
              <w:jc w:val="center"/>
              <w:rPr>
                <w:rFonts w:ascii="Times New Roman" w:hAnsi="Times New Roman" w:cs="Times New Roman"/>
                <w:b/>
                <w:sz w:val="24"/>
                <w:szCs w:val="24"/>
              </w:rPr>
            </w:pPr>
            <w:r w:rsidRPr="00FE5D05">
              <w:rPr>
                <w:rFonts w:ascii="Times New Roman" w:hAnsi="Times New Roman" w:cs="Times New Roman"/>
                <w:b/>
                <w:sz w:val="24"/>
                <w:szCs w:val="24"/>
              </w:rPr>
              <w:t>2018</w:t>
            </w:r>
          </w:p>
        </w:tc>
      </w:tr>
      <w:tr w:rsidR="0073184A" w:rsidRPr="00FE5D05" w14:paraId="15FFD82A" w14:textId="77777777" w:rsidTr="0073184A">
        <w:trPr>
          <w:jc w:val="center"/>
        </w:trPr>
        <w:tc>
          <w:tcPr>
            <w:tcW w:w="0" w:type="auto"/>
          </w:tcPr>
          <w:p w14:paraId="18CD1581" w14:textId="4E7FB9D4" w:rsidR="0073184A" w:rsidRPr="00FE5D05" w:rsidRDefault="0073184A" w:rsidP="00023746">
            <w:pPr>
              <w:rPr>
                <w:rFonts w:ascii="Times New Roman" w:hAnsi="Times New Roman" w:cs="Times New Roman"/>
                <w:b/>
                <w:sz w:val="24"/>
                <w:szCs w:val="24"/>
              </w:rPr>
            </w:pPr>
            <w:r w:rsidRPr="00FE5D05">
              <w:rPr>
                <w:rFonts w:ascii="Times New Roman" w:hAnsi="Times New Roman" w:cs="Times New Roman"/>
                <w:b/>
                <w:sz w:val="24"/>
                <w:szCs w:val="24"/>
              </w:rPr>
              <w:t>Current Assets</w:t>
            </w:r>
          </w:p>
        </w:tc>
        <w:tc>
          <w:tcPr>
            <w:tcW w:w="0" w:type="auto"/>
          </w:tcPr>
          <w:p w14:paraId="0EBEA599" w14:textId="5C666029" w:rsidR="0073184A" w:rsidRPr="00FE5D05" w:rsidRDefault="008E2569" w:rsidP="00023746">
            <w:pPr>
              <w:jc w:val="center"/>
              <w:rPr>
                <w:rFonts w:ascii="Times New Roman" w:hAnsi="Times New Roman" w:cs="Times New Roman"/>
                <w:bCs/>
                <w:sz w:val="24"/>
                <w:szCs w:val="24"/>
                <w:u w:val="double"/>
              </w:rPr>
            </w:pPr>
            <w:r w:rsidRPr="00FE5D05">
              <w:rPr>
                <w:rFonts w:ascii="Times New Roman" w:hAnsi="Times New Roman" w:cs="Times New Roman"/>
                <w:bCs/>
                <w:sz w:val="24"/>
                <w:szCs w:val="24"/>
              </w:rPr>
              <w:t>$</w:t>
            </w:r>
            <w:r w:rsidR="0073184A" w:rsidRPr="00FE5D05">
              <w:rPr>
                <w:rFonts w:ascii="Times New Roman" w:hAnsi="Times New Roman" w:cs="Times New Roman"/>
                <w:bCs/>
                <w:sz w:val="24"/>
                <w:szCs w:val="24"/>
              </w:rPr>
              <w:t>28,124</w:t>
            </w:r>
          </w:p>
        </w:tc>
        <w:tc>
          <w:tcPr>
            <w:tcW w:w="0" w:type="auto"/>
          </w:tcPr>
          <w:p w14:paraId="42E386BE" w14:textId="77777777" w:rsidR="0073184A" w:rsidRPr="00FE5D05" w:rsidRDefault="0073184A" w:rsidP="00023746">
            <w:pPr>
              <w:jc w:val="center"/>
              <w:rPr>
                <w:rFonts w:ascii="Times New Roman" w:hAnsi="Times New Roman" w:cs="Times New Roman"/>
                <w:bCs/>
                <w:sz w:val="24"/>
                <w:szCs w:val="24"/>
              </w:rPr>
            </w:pPr>
          </w:p>
        </w:tc>
        <w:tc>
          <w:tcPr>
            <w:tcW w:w="0" w:type="auto"/>
          </w:tcPr>
          <w:p w14:paraId="2DB50EA7" w14:textId="17019B95" w:rsidR="0073184A" w:rsidRPr="00FE5D05" w:rsidRDefault="008E2569" w:rsidP="00023746">
            <w:pPr>
              <w:jc w:val="center"/>
              <w:rPr>
                <w:rFonts w:ascii="Times New Roman" w:hAnsi="Times New Roman" w:cs="Times New Roman"/>
                <w:bCs/>
                <w:sz w:val="24"/>
                <w:szCs w:val="24"/>
                <w:u w:val="double"/>
              </w:rPr>
            </w:pPr>
            <w:r w:rsidRPr="00FE5D05">
              <w:rPr>
                <w:rFonts w:ascii="Times New Roman" w:hAnsi="Times New Roman" w:cs="Times New Roman"/>
                <w:bCs/>
                <w:sz w:val="24"/>
                <w:szCs w:val="24"/>
              </w:rPr>
              <w:t>$</w:t>
            </w:r>
            <w:r w:rsidR="0073184A" w:rsidRPr="00FE5D05">
              <w:rPr>
                <w:rFonts w:ascii="Times New Roman" w:hAnsi="Times New Roman" w:cs="Times New Roman"/>
                <w:bCs/>
                <w:sz w:val="24"/>
                <w:szCs w:val="24"/>
              </w:rPr>
              <w:t>16,825</w:t>
            </w:r>
          </w:p>
        </w:tc>
      </w:tr>
      <w:tr w:rsidR="0073184A" w:rsidRPr="00FE5D05" w14:paraId="38EECA40" w14:textId="77777777" w:rsidTr="0073184A">
        <w:trPr>
          <w:trHeight w:val="315"/>
          <w:jc w:val="center"/>
        </w:trPr>
        <w:tc>
          <w:tcPr>
            <w:tcW w:w="0" w:type="auto"/>
          </w:tcPr>
          <w:p w14:paraId="13147F47" w14:textId="7DD2EDF9" w:rsidR="0073184A" w:rsidRPr="00FE5D05" w:rsidRDefault="0073184A" w:rsidP="00023746">
            <w:pPr>
              <w:rPr>
                <w:rFonts w:ascii="Times New Roman" w:hAnsi="Times New Roman" w:cs="Times New Roman"/>
                <w:b/>
                <w:sz w:val="24"/>
                <w:szCs w:val="24"/>
              </w:rPr>
            </w:pPr>
            <w:r w:rsidRPr="00FE5D05">
              <w:rPr>
                <w:rFonts w:ascii="Times New Roman" w:hAnsi="Times New Roman" w:cs="Times New Roman"/>
                <w:b/>
                <w:sz w:val="24"/>
                <w:szCs w:val="24"/>
              </w:rPr>
              <w:t>Current Liabilities</w:t>
            </w:r>
          </w:p>
        </w:tc>
        <w:tc>
          <w:tcPr>
            <w:tcW w:w="0" w:type="auto"/>
          </w:tcPr>
          <w:p w14:paraId="14638D3B" w14:textId="7BE8EB36" w:rsidR="0073184A" w:rsidRPr="00FE5D05" w:rsidRDefault="0073184A" w:rsidP="00023746">
            <w:pPr>
              <w:jc w:val="center"/>
              <w:rPr>
                <w:rFonts w:ascii="Times New Roman" w:hAnsi="Times New Roman" w:cs="Times New Roman"/>
                <w:bCs/>
                <w:sz w:val="24"/>
                <w:szCs w:val="24"/>
                <w:u w:val="single"/>
              </w:rPr>
            </w:pPr>
            <w:r w:rsidRPr="00FE5D05">
              <w:rPr>
                <w:rFonts w:ascii="Times New Roman" w:hAnsi="Times New Roman" w:cs="Times New Roman"/>
                <w:bCs/>
                <w:sz w:val="24"/>
                <w:szCs w:val="24"/>
                <w:u w:val="single"/>
              </w:rPr>
              <w:t>31,341</w:t>
            </w:r>
          </w:p>
        </w:tc>
        <w:tc>
          <w:tcPr>
            <w:tcW w:w="0" w:type="auto"/>
          </w:tcPr>
          <w:p w14:paraId="4A2DBA05" w14:textId="77777777" w:rsidR="0073184A" w:rsidRPr="00FE5D05" w:rsidRDefault="0073184A" w:rsidP="00023746">
            <w:pPr>
              <w:jc w:val="center"/>
              <w:rPr>
                <w:rFonts w:ascii="Times New Roman" w:hAnsi="Times New Roman" w:cs="Times New Roman"/>
                <w:bCs/>
                <w:sz w:val="24"/>
                <w:szCs w:val="24"/>
                <w:u w:val="single"/>
              </w:rPr>
            </w:pPr>
          </w:p>
        </w:tc>
        <w:tc>
          <w:tcPr>
            <w:tcW w:w="0" w:type="auto"/>
          </w:tcPr>
          <w:p w14:paraId="57462463" w14:textId="17C366A4" w:rsidR="0073184A" w:rsidRPr="00FE5D05" w:rsidRDefault="0073184A" w:rsidP="00023746">
            <w:pPr>
              <w:jc w:val="center"/>
              <w:rPr>
                <w:rFonts w:ascii="Times New Roman" w:hAnsi="Times New Roman" w:cs="Times New Roman"/>
                <w:bCs/>
                <w:sz w:val="24"/>
                <w:szCs w:val="24"/>
                <w:u w:val="single"/>
              </w:rPr>
            </w:pPr>
            <w:r w:rsidRPr="00FE5D05">
              <w:rPr>
                <w:rFonts w:ascii="Times New Roman" w:hAnsi="Times New Roman" w:cs="Times New Roman"/>
                <w:bCs/>
                <w:sz w:val="24"/>
                <w:szCs w:val="24"/>
                <w:u w:val="single"/>
              </w:rPr>
              <w:t>17,860</w:t>
            </w:r>
          </w:p>
        </w:tc>
      </w:tr>
      <w:tr w:rsidR="001947E1" w:rsidRPr="00FE5D05" w14:paraId="76A3AEA6" w14:textId="77777777" w:rsidTr="0073184A">
        <w:trPr>
          <w:trHeight w:val="315"/>
          <w:jc w:val="center"/>
        </w:trPr>
        <w:tc>
          <w:tcPr>
            <w:tcW w:w="0" w:type="auto"/>
          </w:tcPr>
          <w:p w14:paraId="76DCA2ED" w14:textId="2B5CF581" w:rsidR="001947E1" w:rsidRPr="00FE5D05" w:rsidRDefault="001947E1" w:rsidP="00023746">
            <w:pPr>
              <w:rPr>
                <w:rFonts w:ascii="Times New Roman" w:hAnsi="Times New Roman" w:cs="Times New Roman"/>
                <w:b/>
                <w:sz w:val="24"/>
                <w:szCs w:val="24"/>
              </w:rPr>
            </w:pPr>
            <w:r w:rsidRPr="00FE5D05">
              <w:rPr>
                <w:rFonts w:ascii="Times New Roman" w:hAnsi="Times New Roman" w:cs="Times New Roman"/>
                <w:b/>
                <w:sz w:val="24"/>
                <w:szCs w:val="24"/>
              </w:rPr>
              <w:t>Net Working Capital</w:t>
            </w:r>
          </w:p>
        </w:tc>
        <w:tc>
          <w:tcPr>
            <w:tcW w:w="0" w:type="auto"/>
          </w:tcPr>
          <w:p w14:paraId="09634A39" w14:textId="5E83F151" w:rsidR="001947E1" w:rsidRPr="00FE5D05" w:rsidRDefault="001947E1" w:rsidP="00023746">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w:t>
            </w:r>
            <w:r w:rsidR="008E2569" w:rsidRPr="00FE5D05">
              <w:rPr>
                <w:rFonts w:ascii="Times New Roman" w:hAnsi="Times New Roman" w:cs="Times New Roman"/>
                <w:bCs/>
                <w:sz w:val="24"/>
                <w:szCs w:val="24"/>
                <w:u w:val="double"/>
              </w:rPr>
              <w:t>$</w:t>
            </w:r>
            <w:r w:rsidRPr="00FE5D05">
              <w:rPr>
                <w:rFonts w:ascii="Times New Roman" w:hAnsi="Times New Roman" w:cs="Times New Roman"/>
                <w:bCs/>
                <w:sz w:val="24"/>
                <w:szCs w:val="24"/>
                <w:u w:val="double"/>
              </w:rPr>
              <w:t>3,217</w:t>
            </w:r>
          </w:p>
        </w:tc>
        <w:tc>
          <w:tcPr>
            <w:tcW w:w="0" w:type="auto"/>
          </w:tcPr>
          <w:p w14:paraId="41232461" w14:textId="77777777" w:rsidR="001947E1" w:rsidRPr="00FE5D05" w:rsidRDefault="001947E1" w:rsidP="00023746">
            <w:pPr>
              <w:jc w:val="center"/>
              <w:rPr>
                <w:rFonts w:ascii="Times New Roman" w:hAnsi="Times New Roman" w:cs="Times New Roman"/>
                <w:bCs/>
                <w:sz w:val="24"/>
                <w:szCs w:val="24"/>
                <w:u w:val="double"/>
              </w:rPr>
            </w:pPr>
          </w:p>
        </w:tc>
        <w:tc>
          <w:tcPr>
            <w:tcW w:w="0" w:type="auto"/>
          </w:tcPr>
          <w:p w14:paraId="7C377580" w14:textId="06CD8F5D" w:rsidR="001947E1" w:rsidRPr="00FE5D05" w:rsidRDefault="001947E1" w:rsidP="00023746">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w:t>
            </w:r>
            <w:r w:rsidR="008E2569" w:rsidRPr="00FE5D05">
              <w:rPr>
                <w:rFonts w:ascii="Times New Roman" w:hAnsi="Times New Roman" w:cs="Times New Roman"/>
                <w:bCs/>
                <w:sz w:val="24"/>
                <w:szCs w:val="24"/>
                <w:u w:val="double"/>
              </w:rPr>
              <w:t>$</w:t>
            </w:r>
            <w:r w:rsidRPr="00FE5D05">
              <w:rPr>
                <w:rFonts w:ascii="Times New Roman" w:hAnsi="Times New Roman" w:cs="Times New Roman"/>
                <w:bCs/>
                <w:sz w:val="24"/>
                <w:szCs w:val="24"/>
                <w:u w:val="double"/>
              </w:rPr>
              <w:t>1,035</w:t>
            </w:r>
          </w:p>
        </w:tc>
      </w:tr>
    </w:tbl>
    <w:p w14:paraId="23CAC7F2" w14:textId="77777777" w:rsidR="0073184A" w:rsidRPr="00FE5D05" w:rsidRDefault="0073184A" w:rsidP="0073184A">
      <w:pPr>
        <w:ind w:firstLine="360"/>
        <w:rPr>
          <w:rFonts w:ascii="Times New Roman" w:hAnsi="Times New Roman" w:cs="Times New Roman"/>
          <w:bCs/>
          <w:sz w:val="24"/>
          <w:szCs w:val="24"/>
        </w:rPr>
      </w:pPr>
    </w:p>
    <w:p w14:paraId="0DE85947" w14:textId="6D2ADB0D" w:rsidR="005A6B2B" w:rsidRPr="00FE5D05" w:rsidRDefault="0073184A" w:rsidP="0073184A">
      <w:pPr>
        <w:ind w:firstLine="360"/>
        <w:rPr>
          <w:rFonts w:ascii="Times New Roman" w:hAnsi="Times New Roman" w:cs="Times New Roman"/>
          <w:bCs/>
          <w:sz w:val="24"/>
          <w:szCs w:val="24"/>
        </w:rPr>
      </w:pPr>
      <w:r w:rsidRPr="00FE5D05">
        <w:rPr>
          <w:rFonts w:ascii="Times New Roman" w:hAnsi="Times New Roman" w:cs="Times New Roman"/>
          <w:bCs/>
          <w:sz w:val="24"/>
          <w:szCs w:val="24"/>
        </w:rPr>
        <w:t xml:space="preserve">The change in net working capital is: </w:t>
      </w:r>
    </w:p>
    <w:p w14:paraId="20227377" w14:textId="77777777" w:rsidR="001947E1" w:rsidRPr="00FE5D05" w:rsidRDefault="001947E1" w:rsidP="0073184A">
      <w:pPr>
        <w:ind w:firstLine="360"/>
        <w:rPr>
          <w:rFonts w:ascii="Times New Roman" w:hAnsi="Times New Roman" w:cs="Times New Roman"/>
          <w:bCs/>
          <w:sz w:val="24"/>
          <w:szCs w:val="24"/>
        </w:rPr>
      </w:pPr>
    </w:p>
    <w:p w14:paraId="0C80713D" w14:textId="465ECDFF" w:rsidR="0073184A" w:rsidRPr="00FE5D05" w:rsidRDefault="0073184A" w:rsidP="005A6B2B">
      <w:pPr>
        <w:rPr>
          <w:rFonts w:ascii="Times New Roman" w:eastAsiaTheme="minorEastAsia" w:hAnsi="Times New Roman" w:cs="Times New Roman"/>
          <w:bCs/>
          <w:sz w:val="24"/>
          <w:szCs w:val="24"/>
        </w:rPr>
      </w:pPr>
      <m:oMathPara>
        <m:oMath>
          <m:r>
            <m:rPr>
              <m:sty m:val="p"/>
            </m:rPr>
            <w:rPr>
              <w:rFonts w:ascii="Cambria Math" w:hAnsi="Cambria Math" w:cs="Times New Roman"/>
              <w:sz w:val="24"/>
              <w:szCs w:val="24"/>
            </w:rPr>
            <m:t>Δ</m:t>
          </m:r>
          <m:r>
            <w:rPr>
              <w:rFonts w:ascii="Cambria Math" w:hAnsi="Cambria Math" w:cs="Times New Roman"/>
              <w:sz w:val="24"/>
              <w:szCs w:val="24"/>
            </w:rPr>
            <m:t>NWC=</m:t>
          </m:r>
          <m:d>
            <m:dPr>
              <m:ctrlPr>
                <w:rPr>
                  <w:rFonts w:ascii="Cambria Math" w:hAnsi="Cambria Math" w:cs="Times New Roman"/>
                  <w:bCs/>
                  <w:i/>
                  <w:sz w:val="24"/>
                  <w:szCs w:val="24"/>
                </w:rPr>
              </m:ctrlPr>
            </m:dPr>
            <m:e>
              <m:r>
                <w:rPr>
                  <w:rFonts w:ascii="Cambria Math" w:hAnsi="Cambria Math" w:cs="Times New Roman"/>
                  <w:sz w:val="24"/>
                  <w:szCs w:val="24"/>
                </w:rPr>
                <m:t>C</m:t>
              </m:r>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2019</m:t>
                  </m:r>
                </m:sub>
              </m:sSub>
              <m:r>
                <w:rPr>
                  <w:rFonts w:ascii="Cambria Math" w:hAnsi="Cambria Math" w:cs="Times New Roman"/>
                  <w:sz w:val="24"/>
                  <w:szCs w:val="24"/>
                </w:rPr>
                <m:t>-C</m:t>
              </m:r>
              <m:sSub>
                <m:sSubPr>
                  <m:ctrlPr>
                    <w:rPr>
                      <w:rFonts w:ascii="Cambria Math" w:hAnsi="Cambria Math" w:cs="Times New Roman"/>
                      <w:bCs/>
                      <w:i/>
                      <w:sz w:val="24"/>
                      <w:szCs w:val="24"/>
                    </w:rPr>
                  </m:ctrlPr>
                </m:sSubPr>
                <m:e>
                  <m:r>
                    <w:rPr>
                      <w:rFonts w:ascii="Cambria Math" w:hAnsi="Cambria Math" w:cs="Times New Roman"/>
                      <w:sz w:val="24"/>
                      <w:szCs w:val="24"/>
                    </w:rPr>
                    <m:t>L</m:t>
                  </m:r>
                </m:e>
                <m:sub>
                  <m:r>
                    <w:rPr>
                      <w:rFonts w:ascii="Cambria Math" w:hAnsi="Cambria Math" w:cs="Times New Roman"/>
                      <w:sz w:val="24"/>
                      <w:szCs w:val="24"/>
                    </w:rPr>
                    <m:t>2019</m:t>
                  </m:r>
                </m:sub>
              </m:sSub>
            </m:e>
          </m:d>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C</m:t>
              </m:r>
              <m:sSub>
                <m:sSubPr>
                  <m:ctrlPr>
                    <w:rPr>
                      <w:rFonts w:ascii="Cambria Math" w:hAnsi="Cambria Math" w:cs="Times New Roman"/>
                      <w:bCs/>
                      <w:i/>
                      <w:sz w:val="24"/>
                      <w:szCs w:val="24"/>
                    </w:rPr>
                  </m:ctrlPr>
                </m:sSubPr>
                <m:e>
                  <m:r>
                    <w:rPr>
                      <w:rFonts w:ascii="Cambria Math" w:hAnsi="Cambria Math" w:cs="Times New Roman"/>
                      <w:sz w:val="24"/>
                      <w:szCs w:val="24"/>
                    </w:rPr>
                    <m:t>A</m:t>
                  </m:r>
                </m:e>
                <m:sub>
                  <m:r>
                    <w:rPr>
                      <w:rFonts w:ascii="Cambria Math" w:hAnsi="Cambria Math" w:cs="Times New Roman"/>
                      <w:sz w:val="24"/>
                      <w:szCs w:val="24"/>
                    </w:rPr>
                    <m:t>2018</m:t>
                  </m:r>
                </m:sub>
              </m:sSub>
              <m:r>
                <w:rPr>
                  <w:rFonts w:ascii="Cambria Math" w:hAnsi="Cambria Math" w:cs="Times New Roman"/>
                  <w:sz w:val="24"/>
                  <w:szCs w:val="24"/>
                </w:rPr>
                <m:t>-C</m:t>
              </m:r>
              <m:sSub>
                <m:sSubPr>
                  <m:ctrlPr>
                    <w:rPr>
                      <w:rFonts w:ascii="Cambria Math" w:hAnsi="Cambria Math" w:cs="Times New Roman"/>
                      <w:bCs/>
                      <w:i/>
                      <w:sz w:val="24"/>
                      <w:szCs w:val="24"/>
                    </w:rPr>
                  </m:ctrlPr>
                </m:sSubPr>
                <m:e>
                  <m:r>
                    <w:rPr>
                      <w:rFonts w:ascii="Cambria Math" w:hAnsi="Cambria Math" w:cs="Times New Roman"/>
                      <w:sz w:val="24"/>
                      <w:szCs w:val="24"/>
                    </w:rPr>
                    <m:t>L</m:t>
                  </m:r>
                </m:e>
                <m:sub>
                  <m:r>
                    <w:rPr>
                      <w:rFonts w:ascii="Cambria Math" w:hAnsi="Cambria Math" w:cs="Times New Roman"/>
                      <w:sz w:val="24"/>
                      <w:szCs w:val="24"/>
                    </w:rPr>
                    <m:t>2018</m:t>
                  </m:r>
                </m:sub>
              </m:sSub>
            </m:e>
          </m:d>
        </m:oMath>
      </m:oMathPara>
    </w:p>
    <w:p w14:paraId="6AA7DE14" w14:textId="7B9D1345" w:rsidR="0073184A" w:rsidRPr="00FE5D05" w:rsidRDefault="0073184A" w:rsidP="005A6B2B">
      <w:pPr>
        <w:rPr>
          <w:rFonts w:ascii="Times New Roman" w:eastAsiaTheme="minorEastAsia" w:hAnsi="Times New Roman" w:cs="Times New Roman"/>
          <w:bCs/>
          <w:sz w:val="24"/>
          <w:szCs w:val="24"/>
        </w:rPr>
      </w:pPr>
      <m:oMathPara>
        <m:oMath>
          <m:r>
            <m:rPr>
              <m:sty m:val="p"/>
            </m:rPr>
            <w:rPr>
              <w:rFonts w:ascii="Cambria Math" w:hAnsi="Cambria Math" w:cs="Times New Roman"/>
              <w:sz w:val="24"/>
              <w:szCs w:val="24"/>
            </w:rPr>
            <m:t>Δ</m:t>
          </m:r>
          <m:r>
            <w:rPr>
              <w:rFonts w:ascii="Cambria Math" w:hAnsi="Cambria Math" w:cs="Times New Roman"/>
              <w:sz w:val="24"/>
              <w:szCs w:val="24"/>
            </w:rPr>
            <m:t>NWC=</m:t>
          </m:r>
          <m:d>
            <m:dPr>
              <m:ctrlPr>
                <w:rPr>
                  <w:rFonts w:ascii="Cambria Math" w:hAnsi="Cambria Math" w:cs="Times New Roman"/>
                  <w:bCs/>
                  <w:i/>
                  <w:sz w:val="24"/>
                  <w:szCs w:val="24"/>
                </w:rPr>
              </m:ctrlPr>
            </m:dPr>
            <m:e>
              <m:r>
                <w:rPr>
                  <w:rFonts w:ascii="Cambria Math" w:hAnsi="Cambria Math" w:cs="Times New Roman"/>
                  <w:sz w:val="24"/>
                  <w:szCs w:val="24"/>
                </w:rPr>
                <m:t>28,124-31,341</m:t>
              </m:r>
            </m:e>
          </m:d>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16,825-17,860</m:t>
              </m:r>
            </m:e>
          </m:d>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-3,217</m:t>
              </m:r>
            </m:e>
          </m:d>
          <m:r>
            <w:rPr>
              <w:rFonts w:ascii="Cambria Math" w:hAnsi="Cambria Math" w:cs="Times New Roman"/>
              <w:sz w:val="24"/>
              <w:szCs w:val="24"/>
            </w:rPr>
            <m:t>-</m:t>
          </m:r>
          <m:d>
            <m:dPr>
              <m:ctrlPr>
                <w:rPr>
                  <w:rFonts w:ascii="Cambria Math" w:hAnsi="Cambria Math" w:cs="Times New Roman"/>
                  <w:bCs/>
                  <w:i/>
                  <w:sz w:val="24"/>
                  <w:szCs w:val="24"/>
                </w:rPr>
              </m:ctrlPr>
            </m:dPr>
            <m:e>
              <m:r>
                <w:rPr>
                  <w:rFonts w:ascii="Cambria Math" w:hAnsi="Cambria Math" w:cs="Times New Roman"/>
                  <w:sz w:val="24"/>
                  <w:szCs w:val="24"/>
                </w:rPr>
                <m:t>-1,035</m:t>
              </m:r>
            </m:e>
          </m:d>
          <m:r>
            <w:rPr>
              <w:rFonts w:ascii="Cambria Math" w:hAnsi="Cambria Math" w:cs="Times New Roman"/>
              <w:sz w:val="24"/>
              <w:szCs w:val="24"/>
            </w:rPr>
            <m:t xml:space="preserve">=-2,182 </m:t>
          </m:r>
        </m:oMath>
      </m:oMathPara>
    </w:p>
    <w:p w14:paraId="7725397B" w14:textId="475EE90A" w:rsidR="001947E1" w:rsidRPr="00FE5D05" w:rsidRDefault="001947E1" w:rsidP="001947E1">
      <w:pPr>
        <w:rPr>
          <w:rFonts w:ascii="Times New Roman" w:eastAsiaTheme="minorEastAsia" w:hAnsi="Times New Roman" w:cs="Times New Roman"/>
          <w:bCs/>
          <w:sz w:val="24"/>
          <w:szCs w:val="24"/>
        </w:rPr>
      </w:pPr>
      <m:oMathPara>
        <m:oMath>
          <m:r>
            <m:rPr>
              <m:sty m:val="p"/>
            </m:rPr>
            <w:rPr>
              <w:rFonts w:ascii="Cambria Math" w:hAnsi="Cambria Math" w:cs="Times New Roman"/>
              <w:sz w:val="24"/>
              <w:szCs w:val="24"/>
            </w:rPr>
            <m:t>Δ</m:t>
          </m:r>
          <m:r>
            <w:rPr>
              <w:rFonts w:ascii="Cambria Math" w:hAnsi="Cambria Math" w:cs="Times New Roman"/>
              <w:sz w:val="24"/>
              <w:szCs w:val="24"/>
            </w:rPr>
            <m:t>NWC=-2,182</m:t>
          </m:r>
        </m:oMath>
      </m:oMathPara>
    </w:p>
    <w:p w14:paraId="1F1EECDE" w14:textId="77777777" w:rsidR="001947E1" w:rsidRPr="00FE5D05" w:rsidRDefault="001947E1" w:rsidP="001947E1">
      <w:pPr>
        <w:rPr>
          <w:rFonts w:ascii="Times New Roman" w:eastAsiaTheme="minorEastAsia" w:hAnsi="Times New Roman" w:cs="Times New Roman"/>
          <w:bCs/>
          <w:sz w:val="24"/>
          <w:szCs w:val="24"/>
        </w:rPr>
      </w:pPr>
    </w:p>
    <w:p w14:paraId="357B6D14" w14:textId="3D013FA3" w:rsidR="0073184A" w:rsidRPr="00FE5D05" w:rsidRDefault="001947E1" w:rsidP="00413138">
      <w:pPr>
        <w:ind w:left="360"/>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 xml:space="preserve">Disney had a negative change in net working capital of $2,182. Both its </w:t>
      </w:r>
      <w:r w:rsidR="00307AE6" w:rsidRPr="00FE5D05">
        <w:rPr>
          <w:rFonts w:ascii="Times New Roman" w:eastAsiaTheme="minorEastAsia" w:hAnsi="Times New Roman" w:cs="Times New Roman"/>
          <w:bCs/>
          <w:sz w:val="24"/>
          <w:szCs w:val="24"/>
        </w:rPr>
        <w:t xml:space="preserve">current </w:t>
      </w:r>
      <w:r w:rsidRPr="00FE5D05">
        <w:rPr>
          <w:rFonts w:ascii="Times New Roman" w:eastAsiaTheme="minorEastAsia" w:hAnsi="Times New Roman" w:cs="Times New Roman"/>
          <w:bCs/>
          <w:sz w:val="24"/>
          <w:szCs w:val="24"/>
        </w:rPr>
        <w:t xml:space="preserve">assets and </w:t>
      </w:r>
      <w:r w:rsidR="00307AE6" w:rsidRPr="00FE5D05">
        <w:rPr>
          <w:rFonts w:ascii="Times New Roman" w:eastAsiaTheme="minorEastAsia" w:hAnsi="Times New Roman" w:cs="Times New Roman"/>
          <w:bCs/>
          <w:sz w:val="24"/>
          <w:szCs w:val="24"/>
        </w:rPr>
        <w:t xml:space="preserve">current </w:t>
      </w:r>
      <w:r w:rsidRPr="00FE5D05">
        <w:rPr>
          <w:rFonts w:ascii="Times New Roman" w:eastAsiaTheme="minorEastAsia" w:hAnsi="Times New Roman" w:cs="Times New Roman"/>
          <w:bCs/>
          <w:sz w:val="24"/>
          <w:szCs w:val="24"/>
        </w:rPr>
        <w:t>liabilities increased from 2018 to 2019, but in both years its current liabilities exceed its current assets. Given the change in net working capital was a negative, it represents a cash (inflow/outflow)</w:t>
      </w:r>
      <w:r w:rsidR="00413138" w:rsidRPr="00FE5D05">
        <w:rPr>
          <w:rFonts w:ascii="Times New Roman" w:eastAsiaTheme="minorEastAsia" w:hAnsi="Times New Roman" w:cs="Times New Roman"/>
          <w:bCs/>
          <w:sz w:val="24"/>
          <w:szCs w:val="24"/>
        </w:rPr>
        <w:t xml:space="preserve"> because the firm has...</w:t>
      </w:r>
    </w:p>
    <w:p w14:paraId="6113FD55" w14:textId="47FF6A4D" w:rsidR="00C740B3" w:rsidRDefault="00C740B3" w:rsidP="00413138">
      <w:pPr>
        <w:ind w:left="360"/>
        <w:rPr>
          <w:rFonts w:ascii="Times New Roman" w:eastAsiaTheme="minorEastAsia" w:hAnsi="Times New Roman" w:cs="Times New Roman"/>
          <w:bCs/>
          <w:sz w:val="24"/>
          <w:szCs w:val="24"/>
        </w:rPr>
      </w:pPr>
    </w:p>
    <w:p w14:paraId="2C9DF626" w14:textId="42F8D20B" w:rsidR="00BF5167" w:rsidRDefault="00BF5167" w:rsidP="00413138">
      <w:pPr>
        <w:ind w:left="360"/>
        <w:rPr>
          <w:rFonts w:ascii="Times New Roman" w:eastAsiaTheme="minorEastAsia" w:hAnsi="Times New Roman" w:cs="Times New Roman"/>
          <w:bCs/>
          <w:sz w:val="24"/>
          <w:szCs w:val="24"/>
        </w:rPr>
      </w:pPr>
    </w:p>
    <w:p w14:paraId="5E9EB959" w14:textId="77777777" w:rsidR="00BF5167" w:rsidRPr="00FE5D05" w:rsidRDefault="00BF5167" w:rsidP="00413138">
      <w:pPr>
        <w:ind w:left="360"/>
        <w:rPr>
          <w:rFonts w:ascii="Times New Roman" w:eastAsiaTheme="minorEastAsia" w:hAnsi="Times New Roman" w:cs="Times New Roman"/>
          <w:bCs/>
          <w:sz w:val="24"/>
          <w:szCs w:val="24"/>
        </w:rPr>
      </w:pPr>
    </w:p>
    <w:p w14:paraId="2CFA574F" w14:textId="77777777" w:rsidR="00096CF2" w:rsidRPr="00096CF2" w:rsidRDefault="00096CF2" w:rsidP="00096CF2">
      <w:pPr>
        <w:pStyle w:val="ListParagraph"/>
        <w:numPr>
          <w:ilvl w:val="0"/>
          <w:numId w:val="12"/>
        </w:numPr>
        <w:ind w:left="360"/>
        <w:jc w:val="both"/>
        <w:rPr>
          <w:rFonts w:ascii="Times New Roman" w:eastAsiaTheme="minorEastAsia" w:hAnsi="Times New Roman" w:cs="Times New Roman"/>
          <w:b/>
          <w:bCs/>
          <w:sz w:val="24"/>
          <w:szCs w:val="24"/>
        </w:rPr>
      </w:pPr>
      <w:r w:rsidRPr="00096CF2">
        <w:rPr>
          <w:rFonts w:ascii="Times New Roman" w:eastAsiaTheme="minorEastAsia" w:hAnsi="Times New Roman" w:cs="Times New Roman"/>
          <w:b/>
          <w:bCs/>
          <w:sz w:val="24"/>
          <w:szCs w:val="24"/>
        </w:rPr>
        <w:lastRenderedPageBreak/>
        <w:t xml:space="preserve">Calculate your firm’s current ratio, debt-to-equity </w:t>
      </w:r>
      <w:proofErr w:type="gramStart"/>
      <w:r w:rsidRPr="00096CF2">
        <w:rPr>
          <w:rFonts w:ascii="Times New Roman" w:eastAsiaTheme="minorEastAsia" w:hAnsi="Times New Roman" w:cs="Times New Roman"/>
          <w:b/>
          <w:bCs/>
          <w:sz w:val="24"/>
          <w:szCs w:val="24"/>
        </w:rPr>
        <w:t>ratio</w:t>
      </w:r>
      <w:proofErr w:type="gramEnd"/>
      <w:r w:rsidRPr="00096CF2">
        <w:rPr>
          <w:rFonts w:ascii="Times New Roman" w:eastAsiaTheme="minorEastAsia" w:hAnsi="Times New Roman" w:cs="Times New Roman"/>
          <w:b/>
          <w:bCs/>
          <w:sz w:val="24"/>
          <w:szCs w:val="24"/>
        </w:rPr>
        <w:t xml:space="preserve"> and cash coverage ratio. Interpret each.</w:t>
      </w:r>
    </w:p>
    <w:p w14:paraId="6F0648AA" w14:textId="614A8C13" w:rsidR="00CA6DA3" w:rsidRPr="00FE5D05" w:rsidRDefault="00CC1047" w:rsidP="00CC1047">
      <w:pPr>
        <w:ind w:firstLine="360"/>
        <w:rPr>
          <w:rFonts w:ascii="Times New Roman" w:hAnsi="Times New Roman" w:cs="Times New Roman"/>
          <w:bCs/>
          <w:sz w:val="24"/>
          <w:szCs w:val="24"/>
        </w:rPr>
      </w:pPr>
      <w:r w:rsidRPr="00FE5D05">
        <w:rPr>
          <w:rFonts w:ascii="Times New Roman" w:hAnsi="Times New Roman" w:cs="Times New Roman"/>
          <w:bCs/>
          <w:sz w:val="24"/>
          <w:szCs w:val="24"/>
        </w:rPr>
        <w:t>The current ratio</w:t>
      </w:r>
      <w:r w:rsidRPr="00FE5D05">
        <w:rPr>
          <w:rStyle w:val="FootnoteReference"/>
          <w:rFonts w:ascii="Times New Roman" w:hAnsi="Times New Roman" w:cs="Times New Roman"/>
          <w:bCs/>
          <w:sz w:val="24"/>
          <w:szCs w:val="24"/>
        </w:rPr>
        <w:footnoteReference w:id="10"/>
      </w:r>
      <w:r w:rsidRPr="00FE5D05">
        <w:rPr>
          <w:rFonts w:ascii="Times New Roman" w:hAnsi="Times New Roman" w:cs="Times New Roman"/>
          <w:bCs/>
          <w:sz w:val="24"/>
          <w:szCs w:val="24"/>
        </w:rPr>
        <w:t xml:space="preserve"> is:</w:t>
      </w:r>
    </w:p>
    <w:p w14:paraId="417EE254" w14:textId="508B33D9" w:rsidR="00CC1047" w:rsidRPr="00FE5D05" w:rsidRDefault="00CC1047" w:rsidP="00CA6DA3">
      <w:pPr>
        <w:rPr>
          <w:rFonts w:ascii="Times New Roman" w:hAnsi="Times New Roman" w:cs="Times New Roman"/>
          <w:bCs/>
          <w:sz w:val="24"/>
          <w:szCs w:val="24"/>
        </w:rPr>
      </w:pPr>
      <m:oMathPara>
        <m:oMath>
          <m:r>
            <w:rPr>
              <w:rFonts w:ascii="Cambria Math" w:hAnsi="Cambria Math" w:cs="Times New Roman"/>
              <w:sz w:val="24"/>
              <w:szCs w:val="24"/>
            </w:rPr>
            <m:t>Current Ratio=</m:t>
          </m:r>
          <m:f>
            <m:fPr>
              <m:ctrlPr>
                <w:rPr>
                  <w:rFonts w:ascii="Cambria Math" w:hAnsi="Cambria Math" w:cs="Times New Roman"/>
                  <w:bCs/>
                  <w:i/>
                  <w:sz w:val="24"/>
                  <w:szCs w:val="24"/>
                </w:rPr>
              </m:ctrlPr>
            </m:fPr>
            <m:num>
              <m:r>
                <w:rPr>
                  <w:rFonts w:ascii="Cambria Math" w:hAnsi="Cambria Math" w:cs="Times New Roman"/>
                  <w:sz w:val="24"/>
                  <w:szCs w:val="24"/>
                </w:rPr>
                <m:t>Current Assets</m:t>
              </m:r>
            </m:num>
            <m:den>
              <m:r>
                <w:rPr>
                  <w:rFonts w:ascii="Cambria Math" w:hAnsi="Cambria Math" w:cs="Times New Roman"/>
                  <w:sz w:val="24"/>
                  <w:szCs w:val="24"/>
                </w:rPr>
                <m:t>Current Liabilities</m:t>
              </m:r>
            </m:den>
          </m:f>
          <m:r>
            <w:rPr>
              <w:rFonts w:ascii="Cambria Math" w:eastAsiaTheme="minorEastAsia" w:hAnsi="Cambria Math" w:cs="Times New Roman"/>
              <w:sz w:val="24"/>
              <w:szCs w:val="24"/>
            </w:rPr>
            <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28,124</m:t>
              </m:r>
            </m:num>
            <m:den>
              <m:r>
                <w:rPr>
                  <w:rFonts w:ascii="Cambria Math" w:eastAsiaTheme="minorEastAsia" w:hAnsi="Cambria Math" w:cs="Times New Roman"/>
                  <w:sz w:val="24"/>
                  <w:szCs w:val="24"/>
                </w:rPr>
                <m:t>31,341</m:t>
              </m:r>
            </m:den>
          </m:f>
          <m:r>
            <w:rPr>
              <w:rFonts w:ascii="Cambria Math" w:eastAsiaTheme="minorEastAsia" w:hAnsi="Cambria Math" w:cs="Times New Roman"/>
              <w:sz w:val="24"/>
              <w:szCs w:val="24"/>
            </w:rPr>
            <m:t>=0.8974</m:t>
          </m:r>
        </m:oMath>
      </m:oMathPara>
    </w:p>
    <w:p w14:paraId="1017EC22" w14:textId="6EE156B4" w:rsidR="0073184A" w:rsidRPr="00FE5D05" w:rsidRDefault="00CC1047" w:rsidP="00CC1047">
      <w:pPr>
        <w:ind w:left="360"/>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 xml:space="preserve">The current ratio indicates that current assets are 89.74% of current </w:t>
      </w:r>
      <w:r w:rsidR="00222CD2" w:rsidRPr="00FE5D05">
        <w:rPr>
          <w:rFonts w:ascii="Times New Roman" w:eastAsiaTheme="minorEastAsia" w:hAnsi="Times New Roman" w:cs="Times New Roman"/>
          <w:bCs/>
          <w:sz w:val="24"/>
          <w:szCs w:val="24"/>
        </w:rPr>
        <w:t>liabilities</w:t>
      </w:r>
      <w:r w:rsidRPr="00FE5D05">
        <w:rPr>
          <w:rFonts w:ascii="Times New Roman" w:eastAsiaTheme="minorEastAsia" w:hAnsi="Times New Roman" w:cs="Times New Roman"/>
          <w:bCs/>
          <w:sz w:val="24"/>
          <w:szCs w:val="24"/>
        </w:rPr>
        <w:t>. This is (good / bad / adequate / inadequate / etc.) because...</w:t>
      </w:r>
      <w:r w:rsidR="0073184A" w:rsidRPr="00FE5D05">
        <w:rPr>
          <w:rFonts w:ascii="Times New Roman" w:eastAsiaTheme="minorEastAsia" w:hAnsi="Times New Roman" w:cs="Times New Roman"/>
          <w:bCs/>
          <w:sz w:val="24"/>
          <w:szCs w:val="24"/>
        </w:rPr>
        <w:tab/>
      </w:r>
    </w:p>
    <w:p w14:paraId="564676A5" w14:textId="77777777" w:rsidR="00CC1047" w:rsidRPr="00FE5D05" w:rsidRDefault="00CC1047" w:rsidP="00CC1047">
      <w:pPr>
        <w:ind w:left="360"/>
        <w:rPr>
          <w:rFonts w:ascii="Times New Roman" w:eastAsiaTheme="minorEastAsia" w:hAnsi="Times New Roman" w:cs="Times New Roman"/>
          <w:bCs/>
          <w:sz w:val="24"/>
          <w:szCs w:val="24"/>
        </w:rPr>
      </w:pPr>
    </w:p>
    <w:p w14:paraId="06BC2BFE" w14:textId="1DB3E6CE" w:rsidR="00CC1047" w:rsidRPr="00FE5D05" w:rsidRDefault="00CC1047" w:rsidP="00CC1047">
      <w:pPr>
        <w:ind w:left="360"/>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The debt-to-equity ratio is:</w:t>
      </w:r>
    </w:p>
    <w:p w14:paraId="5496FEF4" w14:textId="702F9751" w:rsidR="00CC1047" w:rsidRPr="00FE5D05" w:rsidRDefault="00CC1047" w:rsidP="005A6B2B">
      <w:pPr>
        <w:rPr>
          <w:rFonts w:ascii="Times New Roman" w:eastAsiaTheme="minorEastAsia" w:hAnsi="Times New Roman" w:cs="Times New Roman"/>
          <w:bCs/>
          <w:sz w:val="24"/>
          <w:szCs w:val="24"/>
        </w:rPr>
      </w:pPr>
      <m:oMathPara>
        <m:oMath>
          <m:r>
            <w:rPr>
              <w:rFonts w:ascii="Cambria Math" w:hAnsi="Cambria Math" w:cs="Times New Roman"/>
              <w:sz w:val="24"/>
              <w:szCs w:val="24"/>
            </w:rPr>
            <m:t>Debt-to-Equity Ratio=</m:t>
          </m:r>
          <m:f>
            <m:fPr>
              <m:ctrlPr>
                <w:rPr>
                  <w:rFonts w:ascii="Cambria Math" w:hAnsi="Cambria Math" w:cs="Times New Roman"/>
                  <w:bCs/>
                  <w:i/>
                  <w:sz w:val="24"/>
                  <w:szCs w:val="24"/>
                </w:rPr>
              </m:ctrlPr>
            </m:fPr>
            <m:num>
              <m:r>
                <w:rPr>
                  <w:rFonts w:ascii="Cambria Math" w:hAnsi="Cambria Math" w:cs="Times New Roman"/>
                  <w:sz w:val="24"/>
                  <w:szCs w:val="24"/>
                </w:rPr>
                <m:t>Debt</m:t>
              </m:r>
            </m:num>
            <m:den>
              <m:r>
                <w:rPr>
                  <w:rFonts w:ascii="Cambria Math" w:hAnsi="Cambria Math" w:cs="Times New Roman"/>
                  <w:sz w:val="24"/>
                  <w:szCs w:val="24"/>
                </w:rPr>
                <m:t>Equity</m:t>
              </m:r>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100,095</m:t>
              </m:r>
            </m:num>
            <m:den>
              <m:r>
                <w:rPr>
                  <w:rFonts w:ascii="Cambria Math" w:hAnsi="Cambria Math" w:cs="Times New Roman"/>
                  <w:sz w:val="24"/>
                  <w:szCs w:val="24"/>
                </w:rPr>
                <m:t>93,889</m:t>
              </m:r>
            </m:den>
          </m:f>
          <m:r>
            <w:rPr>
              <w:rFonts w:ascii="Cambria Math" w:eastAsiaTheme="minorEastAsia" w:hAnsi="Cambria Math" w:cs="Times New Roman"/>
              <w:sz w:val="24"/>
              <w:szCs w:val="24"/>
            </w:rPr>
            <m:t>=1.066</m:t>
          </m:r>
        </m:oMath>
      </m:oMathPara>
    </w:p>
    <w:p w14:paraId="3862A7AA" w14:textId="03DFEE05" w:rsidR="00CC1047" w:rsidRPr="00FE5D05" w:rsidRDefault="00222CD2" w:rsidP="005C7115">
      <w:pPr>
        <w:ind w:left="360"/>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 xml:space="preserve">I define debt </w:t>
      </w:r>
      <w:r w:rsidR="005C7115" w:rsidRPr="00FE5D05">
        <w:rPr>
          <w:rFonts w:ascii="Times New Roman" w:eastAsiaTheme="minorEastAsia" w:hAnsi="Times New Roman" w:cs="Times New Roman"/>
          <w:bCs/>
          <w:sz w:val="24"/>
          <w:szCs w:val="24"/>
        </w:rPr>
        <w:t>as the non-equity component of “right side” of the balance sheet. Given the debt to equity is greater than 1, this implies Disney...</w:t>
      </w:r>
    </w:p>
    <w:p w14:paraId="40BAF74E" w14:textId="5EFBF9A5" w:rsidR="00940578" w:rsidRPr="00FE5D05" w:rsidRDefault="00940578" w:rsidP="005C7115">
      <w:pPr>
        <w:ind w:left="360"/>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Disney’s cash coverage ratio is:</w:t>
      </w:r>
    </w:p>
    <w:p w14:paraId="3C702EDE" w14:textId="366E7AFA" w:rsidR="00FA0006" w:rsidRPr="00FE5D05" w:rsidRDefault="00FA0006" w:rsidP="00FA0006">
      <w:pPr>
        <w:pStyle w:val="Body"/>
        <w:rPr>
          <w:rFonts w:eastAsiaTheme="majorEastAsia"/>
        </w:rPr>
      </w:pPr>
      <m:oMathPara>
        <m:oMathParaPr>
          <m:jc m:val="center"/>
        </m:oMathParaPr>
        <m:oMath>
          <m:r>
            <w:rPr>
              <w:rFonts w:ascii="Cambria Math" w:eastAsiaTheme="majorEastAsia" w:hAnsi="Cambria Math"/>
            </w:rPr>
            <m:t>Cash Coverage=</m:t>
          </m:r>
          <m:f>
            <m:fPr>
              <m:ctrlPr>
                <w:rPr>
                  <w:rFonts w:ascii="Cambria Math" w:eastAsiaTheme="majorEastAsia" w:hAnsi="Cambria Math"/>
                  <w:i/>
                </w:rPr>
              </m:ctrlPr>
            </m:fPr>
            <m:num>
              <m:r>
                <w:rPr>
                  <w:rFonts w:ascii="Cambria Math" w:eastAsiaTheme="majorEastAsia" w:hAnsi="Cambria Math"/>
                </w:rPr>
                <m:t>EBIT+Depreciation</m:t>
              </m:r>
            </m:num>
            <m:den>
              <m:r>
                <w:rPr>
                  <w:rFonts w:ascii="Cambria Math" w:eastAsiaTheme="majorEastAsia" w:hAnsi="Cambria Math"/>
                </w:rPr>
                <m:t>Interest Expense</m:t>
              </m:r>
            </m:den>
          </m:f>
          <m:r>
            <w:rPr>
              <w:rFonts w:ascii="Cambria Math" w:eastAsiaTheme="majorEastAsia" w:hAnsi="Cambria Math"/>
            </w:rPr>
            <m:t>=</m:t>
          </m:r>
          <m:f>
            <m:fPr>
              <m:ctrlPr>
                <w:rPr>
                  <w:rFonts w:ascii="Cambria Math" w:eastAsiaTheme="majorEastAsia" w:hAnsi="Cambria Math"/>
                  <w:i/>
                </w:rPr>
              </m:ctrlPr>
            </m:fPr>
            <m:num>
              <m:r>
                <w:rPr>
                  <w:rFonts w:ascii="Cambria Math" w:eastAsiaTheme="majorEastAsia" w:hAnsi="Cambria Math"/>
                </w:rPr>
                <m:t>15,593+4,160</m:t>
              </m:r>
            </m:num>
            <m:den>
              <m:r>
                <w:rPr>
                  <w:rFonts w:ascii="Cambria Math" w:eastAsiaTheme="majorEastAsia" w:hAnsi="Cambria Math"/>
                </w:rPr>
                <m:t>978</m:t>
              </m:r>
            </m:den>
          </m:f>
          <m:r>
            <w:rPr>
              <w:rFonts w:ascii="Cambria Math" w:eastAsiaTheme="majorEastAsia" w:hAnsi="Cambria Math"/>
            </w:rPr>
            <m:t>=20.197</m:t>
          </m:r>
        </m:oMath>
      </m:oMathPara>
    </w:p>
    <w:p w14:paraId="1A4D7E0A" w14:textId="164CB8EC" w:rsidR="00940578" w:rsidRPr="00FE5D05" w:rsidRDefault="00FA0006" w:rsidP="00870F61">
      <w:pPr>
        <w:ind w:left="360"/>
        <w:jc w:val="both"/>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 xml:space="preserve">Disney did not report EBIT, or earnings before interest and taxes, in their financials. To find EBIT, I took the net income and added back taxes and interest </w:t>
      </w:r>
      <w:r w:rsidR="00870F61" w:rsidRPr="00FE5D05">
        <w:rPr>
          <w:rFonts w:ascii="Times New Roman" w:eastAsiaTheme="minorEastAsia" w:hAnsi="Times New Roman" w:cs="Times New Roman"/>
          <w:bCs/>
          <w:sz w:val="24"/>
          <w:szCs w:val="24"/>
        </w:rPr>
        <w:t>expense</w:t>
      </w:r>
      <w:r w:rsidRPr="00FE5D05">
        <w:rPr>
          <w:rFonts w:ascii="Times New Roman" w:eastAsiaTheme="minorEastAsia" w:hAnsi="Times New Roman" w:cs="Times New Roman"/>
          <w:bCs/>
          <w:sz w:val="24"/>
          <w:szCs w:val="24"/>
        </w:rPr>
        <w:t>.</w:t>
      </w:r>
      <w:r w:rsidRPr="00FE5D05">
        <w:rPr>
          <w:rStyle w:val="FootnoteReference"/>
          <w:rFonts w:ascii="Times New Roman" w:eastAsiaTheme="minorEastAsia" w:hAnsi="Times New Roman" w:cs="Times New Roman"/>
          <w:bCs/>
          <w:sz w:val="24"/>
          <w:szCs w:val="24"/>
        </w:rPr>
        <w:footnoteReference w:id="11"/>
      </w:r>
      <w:r w:rsidR="00870F61" w:rsidRPr="00FE5D05">
        <w:rPr>
          <w:rFonts w:ascii="Times New Roman" w:eastAsiaTheme="minorEastAsia" w:hAnsi="Times New Roman" w:cs="Times New Roman"/>
          <w:bCs/>
          <w:sz w:val="24"/>
          <w:szCs w:val="24"/>
        </w:rPr>
        <w:t xml:space="preserve"> A cash coverage ratio of 20.197 implies...</w:t>
      </w:r>
    </w:p>
    <w:p w14:paraId="185F0430" w14:textId="3A1D2A2F" w:rsidR="00870F61" w:rsidRPr="00FE5D05" w:rsidRDefault="00870F61" w:rsidP="00870F61">
      <w:pPr>
        <w:ind w:left="360"/>
        <w:jc w:val="both"/>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 xml:space="preserve">Looking </w:t>
      </w:r>
      <w:r w:rsidR="00F1507E" w:rsidRPr="00FE5D05">
        <w:rPr>
          <w:rFonts w:ascii="Times New Roman" w:eastAsiaTheme="minorEastAsia" w:hAnsi="Times New Roman" w:cs="Times New Roman"/>
          <w:bCs/>
          <w:sz w:val="24"/>
          <w:szCs w:val="24"/>
        </w:rPr>
        <w:t>at these three</w:t>
      </w:r>
      <w:r w:rsidRPr="00FE5D05">
        <w:rPr>
          <w:rFonts w:ascii="Times New Roman" w:eastAsiaTheme="minorEastAsia" w:hAnsi="Times New Roman" w:cs="Times New Roman"/>
          <w:bCs/>
          <w:sz w:val="24"/>
          <w:szCs w:val="24"/>
        </w:rPr>
        <w:t xml:space="preserve"> ratios together, I determine that Di</w:t>
      </w:r>
      <w:r w:rsidR="00F1507E" w:rsidRPr="00FE5D05">
        <w:rPr>
          <w:rFonts w:ascii="Times New Roman" w:eastAsiaTheme="minorEastAsia" w:hAnsi="Times New Roman" w:cs="Times New Roman"/>
          <w:bCs/>
          <w:sz w:val="24"/>
          <w:szCs w:val="24"/>
        </w:rPr>
        <w:t>sn</w:t>
      </w:r>
      <w:r w:rsidRPr="00FE5D05">
        <w:rPr>
          <w:rFonts w:ascii="Times New Roman" w:eastAsiaTheme="minorEastAsia" w:hAnsi="Times New Roman" w:cs="Times New Roman"/>
          <w:bCs/>
          <w:sz w:val="24"/>
          <w:szCs w:val="24"/>
        </w:rPr>
        <w:t>ey</w:t>
      </w:r>
      <w:r w:rsidR="0012777C" w:rsidRPr="00FE5D05">
        <w:rPr>
          <w:rFonts w:ascii="Times New Roman" w:eastAsiaTheme="minorEastAsia" w:hAnsi="Times New Roman" w:cs="Times New Roman"/>
          <w:bCs/>
          <w:sz w:val="24"/>
          <w:szCs w:val="24"/>
        </w:rPr>
        <w:t xml:space="preserve">’s </w:t>
      </w:r>
      <w:r w:rsidR="00F514B2" w:rsidRPr="00FE5D05">
        <w:rPr>
          <w:rFonts w:ascii="Times New Roman" w:eastAsiaTheme="minorEastAsia" w:hAnsi="Times New Roman" w:cs="Times New Roman"/>
          <w:bCs/>
          <w:sz w:val="24"/>
          <w:szCs w:val="24"/>
        </w:rPr>
        <w:t>short-term</w:t>
      </w:r>
      <w:r w:rsidR="0012777C" w:rsidRPr="00FE5D05">
        <w:rPr>
          <w:rFonts w:ascii="Times New Roman" w:eastAsiaTheme="minorEastAsia" w:hAnsi="Times New Roman" w:cs="Times New Roman"/>
          <w:bCs/>
          <w:sz w:val="24"/>
          <w:szCs w:val="24"/>
        </w:rPr>
        <w:t xml:space="preserve"> liquidity and </w:t>
      </w:r>
      <w:proofErr w:type="gramStart"/>
      <w:r w:rsidR="0012777C" w:rsidRPr="00FE5D05">
        <w:rPr>
          <w:rFonts w:ascii="Times New Roman" w:eastAsiaTheme="minorEastAsia" w:hAnsi="Times New Roman" w:cs="Times New Roman"/>
          <w:bCs/>
          <w:sz w:val="24"/>
          <w:szCs w:val="24"/>
        </w:rPr>
        <w:t>long term</w:t>
      </w:r>
      <w:proofErr w:type="gramEnd"/>
      <w:r w:rsidR="0012777C" w:rsidRPr="00FE5D05">
        <w:rPr>
          <w:rFonts w:ascii="Times New Roman" w:eastAsiaTheme="minorEastAsia" w:hAnsi="Times New Roman" w:cs="Times New Roman"/>
          <w:bCs/>
          <w:sz w:val="24"/>
          <w:szCs w:val="24"/>
        </w:rPr>
        <w:t xml:space="preserve"> solvency are</w:t>
      </w:r>
      <w:r w:rsidR="00F1507E" w:rsidRPr="00FE5D05">
        <w:rPr>
          <w:rFonts w:ascii="Times New Roman" w:eastAsiaTheme="minorEastAsia" w:hAnsi="Times New Roman" w:cs="Times New Roman"/>
          <w:bCs/>
          <w:sz w:val="24"/>
          <w:szCs w:val="24"/>
        </w:rPr>
        <w:t xml:space="preserve"> </w:t>
      </w:r>
      <w:r w:rsidRPr="00FE5D05">
        <w:rPr>
          <w:rFonts w:ascii="Times New Roman" w:eastAsiaTheme="minorEastAsia" w:hAnsi="Times New Roman" w:cs="Times New Roman"/>
          <w:bCs/>
          <w:sz w:val="24"/>
          <w:szCs w:val="24"/>
        </w:rPr>
        <w:t>...</w:t>
      </w:r>
      <w:r w:rsidR="0012777C" w:rsidRPr="00FE5D05">
        <w:rPr>
          <w:rFonts w:ascii="Times New Roman" w:eastAsiaTheme="minorEastAsia" w:hAnsi="Times New Roman" w:cs="Times New Roman"/>
          <w:bCs/>
          <w:sz w:val="24"/>
          <w:szCs w:val="24"/>
        </w:rPr>
        <w:t>, because...</w:t>
      </w:r>
    </w:p>
    <w:p w14:paraId="41D8C05A" w14:textId="77777777" w:rsidR="005C7115" w:rsidRPr="00FE5D05" w:rsidRDefault="005C7115" w:rsidP="005C7115">
      <w:pPr>
        <w:ind w:left="360"/>
        <w:rPr>
          <w:rFonts w:ascii="Times New Roman" w:eastAsiaTheme="minorEastAsia" w:hAnsi="Times New Roman" w:cs="Times New Roman"/>
          <w:bCs/>
          <w:sz w:val="24"/>
          <w:szCs w:val="24"/>
        </w:rPr>
      </w:pPr>
    </w:p>
    <w:p w14:paraId="5DFFEE28"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 xml:space="preserve">From your firm’s </w:t>
      </w:r>
      <w:r w:rsidRPr="00096CF2">
        <w:rPr>
          <w:rFonts w:ascii="Times New Roman" w:hAnsi="Times New Roman" w:cs="Times New Roman"/>
          <w:b/>
          <w:bCs/>
          <w:i/>
          <w:iCs/>
          <w:sz w:val="24"/>
          <w:szCs w:val="24"/>
        </w:rPr>
        <w:t>consolidated statement of cash flow</w:t>
      </w:r>
      <w:r w:rsidRPr="00096CF2">
        <w:rPr>
          <w:rFonts w:ascii="Times New Roman" w:hAnsi="Times New Roman" w:cs="Times New Roman"/>
          <w:b/>
          <w:bCs/>
          <w:sz w:val="24"/>
          <w:szCs w:val="24"/>
        </w:rPr>
        <w:t>, summarize your firm’s total cash flow, and cash flows from operating, investing, and financing activities from both this year and the previous year. Comment on the “health” of the cash flows by discussing each component.</w:t>
      </w:r>
    </w:p>
    <w:p w14:paraId="79223FA3" w14:textId="0A3984DF" w:rsidR="0012777C" w:rsidRDefault="0012777C" w:rsidP="0012777C">
      <w:pPr>
        <w:jc w:val="both"/>
        <w:rPr>
          <w:rFonts w:ascii="Times New Roman" w:hAnsi="Times New Roman" w:cs="Times New Roman"/>
          <w:b/>
          <w:sz w:val="24"/>
          <w:szCs w:val="24"/>
        </w:rPr>
      </w:pPr>
    </w:p>
    <w:p w14:paraId="5BAB03F3" w14:textId="4AC3702C" w:rsidR="00BF5167" w:rsidRDefault="00BF5167" w:rsidP="0012777C">
      <w:pPr>
        <w:jc w:val="both"/>
        <w:rPr>
          <w:rFonts w:ascii="Times New Roman" w:hAnsi="Times New Roman" w:cs="Times New Roman"/>
          <w:b/>
          <w:sz w:val="24"/>
          <w:szCs w:val="24"/>
        </w:rPr>
      </w:pPr>
    </w:p>
    <w:p w14:paraId="46B31B3B" w14:textId="77777777" w:rsidR="00BF5167" w:rsidRPr="00FE5D05" w:rsidRDefault="00BF5167" w:rsidP="0012777C">
      <w:pPr>
        <w:jc w:val="both"/>
        <w:rPr>
          <w:rFonts w:ascii="Times New Roman" w:hAnsi="Times New Roman" w:cs="Times New Roman"/>
          <w:b/>
          <w:sz w:val="24"/>
          <w:szCs w:val="24"/>
        </w:rPr>
      </w:pPr>
    </w:p>
    <w:p w14:paraId="0AFEB896" w14:textId="0BEDF10E" w:rsidR="0012777C" w:rsidRPr="00FE5D05" w:rsidRDefault="0012777C" w:rsidP="0012777C">
      <w:pPr>
        <w:jc w:val="center"/>
        <w:rPr>
          <w:rFonts w:ascii="Times New Roman" w:hAnsi="Times New Roman" w:cs="Times New Roman"/>
          <w:b/>
          <w:sz w:val="24"/>
          <w:szCs w:val="24"/>
        </w:rPr>
      </w:pPr>
      <w:r w:rsidRPr="00FE5D05">
        <w:rPr>
          <w:rFonts w:ascii="Times New Roman" w:hAnsi="Times New Roman" w:cs="Times New Roman"/>
          <w:b/>
          <w:sz w:val="24"/>
          <w:szCs w:val="24"/>
        </w:rPr>
        <w:lastRenderedPageBreak/>
        <w:t>Statement of Cash Flow Summary</w:t>
      </w:r>
      <w:r w:rsidRPr="00FE5D05">
        <w:rPr>
          <w:rStyle w:val="FootnoteReference"/>
          <w:rFonts w:ascii="Times New Roman" w:hAnsi="Times New Roman" w:cs="Times New Roman"/>
          <w:b/>
          <w:sz w:val="24"/>
          <w:szCs w:val="24"/>
        </w:rPr>
        <w:footnoteReference w:id="12"/>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4"/>
        <w:gridCol w:w="1036"/>
        <w:gridCol w:w="222"/>
        <w:gridCol w:w="996"/>
      </w:tblGrid>
      <w:tr w:rsidR="00CC5E86" w:rsidRPr="00FE5D05" w14:paraId="1E4AFAE6" w14:textId="77777777" w:rsidTr="003B41DB">
        <w:trPr>
          <w:jc w:val="center"/>
        </w:trPr>
        <w:tc>
          <w:tcPr>
            <w:tcW w:w="0" w:type="auto"/>
          </w:tcPr>
          <w:p w14:paraId="68FC12B4" w14:textId="77777777" w:rsidR="0012777C" w:rsidRPr="00FE5D05" w:rsidRDefault="0012777C" w:rsidP="003B41DB">
            <w:pPr>
              <w:rPr>
                <w:rFonts w:ascii="Times New Roman" w:hAnsi="Times New Roman" w:cs="Times New Roman"/>
                <w:bCs/>
                <w:sz w:val="24"/>
                <w:szCs w:val="24"/>
              </w:rPr>
            </w:pPr>
          </w:p>
        </w:tc>
        <w:tc>
          <w:tcPr>
            <w:tcW w:w="0" w:type="auto"/>
            <w:tcBorders>
              <w:bottom w:val="single" w:sz="4" w:space="0" w:color="auto"/>
            </w:tcBorders>
          </w:tcPr>
          <w:p w14:paraId="296676C8" w14:textId="77777777" w:rsidR="0012777C" w:rsidRPr="00FE5D05" w:rsidRDefault="0012777C" w:rsidP="003B41DB">
            <w:pPr>
              <w:jc w:val="center"/>
              <w:rPr>
                <w:rFonts w:ascii="Times New Roman" w:hAnsi="Times New Roman" w:cs="Times New Roman"/>
                <w:b/>
                <w:sz w:val="24"/>
                <w:szCs w:val="24"/>
              </w:rPr>
            </w:pPr>
            <w:r w:rsidRPr="00FE5D05">
              <w:rPr>
                <w:rFonts w:ascii="Times New Roman" w:hAnsi="Times New Roman" w:cs="Times New Roman"/>
                <w:b/>
                <w:sz w:val="24"/>
                <w:szCs w:val="24"/>
              </w:rPr>
              <w:t>2019</w:t>
            </w:r>
          </w:p>
        </w:tc>
        <w:tc>
          <w:tcPr>
            <w:tcW w:w="0" w:type="auto"/>
          </w:tcPr>
          <w:p w14:paraId="5AE7A601" w14:textId="77777777" w:rsidR="0012777C" w:rsidRPr="00FE5D05" w:rsidRDefault="0012777C" w:rsidP="003B41DB">
            <w:pPr>
              <w:jc w:val="center"/>
              <w:rPr>
                <w:rFonts w:ascii="Times New Roman" w:hAnsi="Times New Roman" w:cs="Times New Roman"/>
                <w:b/>
                <w:sz w:val="24"/>
                <w:szCs w:val="24"/>
              </w:rPr>
            </w:pPr>
          </w:p>
        </w:tc>
        <w:tc>
          <w:tcPr>
            <w:tcW w:w="0" w:type="auto"/>
            <w:tcBorders>
              <w:bottom w:val="single" w:sz="4" w:space="0" w:color="auto"/>
            </w:tcBorders>
          </w:tcPr>
          <w:p w14:paraId="03D85BEB" w14:textId="77777777" w:rsidR="0012777C" w:rsidRPr="00FE5D05" w:rsidRDefault="0012777C" w:rsidP="003B41DB">
            <w:pPr>
              <w:jc w:val="center"/>
              <w:rPr>
                <w:rFonts w:ascii="Times New Roman" w:hAnsi="Times New Roman" w:cs="Times New Roman"/>
                <w:b/>
                <w:sz w:val="24"/>
                <w:szCs w:val="24"/>
              </w:rPr>
            </w:pPr>
            <w:r w:rsidRPr="00FE5D05">
              <w:rPr>
                <w:rFonts w:ascii="Times New Roman" w:hAnsi="Times New Roman" w:cs="Times New Roman"/>
                <w:b/>
                <w:sz w:val="24"/>
                <w:szCs w:val="24"/>
              </w:rPr>
              <w:t>2018</w:t>
            </w:r>
          </w:p>
        </w:tc>
      </w:tr>
      <w:tr w:rsidR="00CC5E86" w:rsidRPr="00FE5D05" w14:paraId="58564797" w14:textId="77777777" w:rsidTr="0012777C">
        <w:trPr>
          <w:jc w:val="center"/>
        </w:trPr>
        <w:tc>
          <w:tcPr>
            <w:tcW w:w="0" w:type="auto"/>
          </w:tcPr>
          <w:p w14:paraId="3D8809B2" w14:textId="401E7FF8" w:rsidR="0012777C" w:rsidRPr="00FE5D05" w:rsidRDefault="0012777C" w:rsidP="003B41DB">
            <w:pPr>
              <w:rPr>
                <w:rFonts w:ascii="Times New Roman" w:hAnsi="Times New Roman" w:cs="Times New Roman"/>
                <w:b/>
                <w:sz w:val="24"/>
                <w:szCs w:val="24"/>
              </w:rPr>
            </w:pPr>
            <w:r w:rsidRPr="00FE5D05">
              <w:rPr>
                <w:rFonts w:ascii="Times New Roman" w:hAnsi="Times New Roman" w:cs="Times New Roman"/>
                <w:b/>
                <w:sz w:val="24"/>
                <w:szCs w:val="24"/>
              </w:rPr>
              <w:t>Operating Activities</w:t>
            </w:r>
          </w:p>
        </w:tc>
        <w:tc>
          <w:tcPr>
            <w:tcW w:w="0" w:type="auto"/>
          </w:tcPr>
          <w:p w14:paraId="26E8B7B9" w14:textId="1ADB7EC7" w:rsidR="0012777C" w:rsidRPr="00FE5D05" w:rsidRDefault="0012777C" w:rsidP="003B41DB">
            <w:pPr>
              <w:jc w:val="center"/>
              <w:rPr>
                <w:rFonts w:ascii="Times New Roman" w:hAnsi="Times New Roman" w:cs="Times New Roman"/>
                <w:bCs/>
                <w:sz w:val="24"/>
                <w:szCs w:val="24"/>
                <w:u w:val="double"/>
              </w:rPr>
            </w:pPr>
            <w:r w:rsidRPr="00FE5D05">
              <w:rPr>
                <w:rFonts w:ascii="Times New Roman" w:hAnsi="Times New Roman" w:cs="Times New Roman"/>
                <w:bCs/>
                <w:sz w:val="24"/>
                <w:szCs w:val="24"/>
              </w:rPr>
              <w:t>$5,984</w:t>
            </w:r>
          </w:p>
        </w:tc>
        <w:tc>
          <w:tcPr>
            <w:tcW w:w="0" w:type="auto"/>
          </w:tcPr>
          <w:p w14:paraId="48DD07AD" w14:textId="77777777" w:rsidR="0012777C" w:rsidRPr="00FE5D05" w:rsidRDefault="0012777C" w:rsidP="003B41DB">
            <w:pPr>
              <w:jc w:val="center"/>
              <w:rPr>
                <w:rFonts w:ascii="Times New Roman" w:hAnsi="Times New Roman" w:cs="Times New Roman"/>
                <w:bCs/>
                <w:sz w:val="24"/>
                <w:szCs w:val="24"/>
              </w:rPr>
            </w:pPr>
          </w:p>
        </w:tc>
        <w:tc>
          <w:tcPr>
            <w:tcW w:w="0" w:type="auto"/>
          </w:tcPr>
          <w:p w14:paraId="627C5F06" w14:textId="72D29D8D" w:rsidR="0012777C" w:rsidRPr="00FE5D05" w:rsidRDefault="003656F9" w:rsidP="003B41DB">
            <w:pPr>
              <w:jc w:val="center"/>
              <w:rPr>
                <w:rFonts w:ascii="Times New Roman" w:hAnsi="Times New Roman" w:cs="Times New Roman"/>
                <w:bCs/>
                <w:sz w:val="24"/>
                <w:szCs w:val="24"/>
              </w:rPr>
            </w:pPr>
            <w:r w:rsidRPr="00FE5D05">
              <w:rPr>
                <w:rFonts w:ascii="Times New Roman" w:hAnsi="Times New Roman" w:cs="Times New Roman"/>
                <w:bCs/>
                <w:sz w:val="24"/>
                <w:szCs w:val="24"/>
              </w:rPr>
              <w:t>$</w:t>
            </w:r>
            <w:r w:rsidR="0012777C" w:rsidRPr="00FE5D05">
              <w:rPr>
                <w:rFonts w:ascii="Times New Roman" w:hAnsi="Times New Roman" w:cs="Times New Roman"/>
                <w:bCs/>
                <w:sz w:val="24"/>
                <w:szCs w:val="24"/>
              </w:rPr>
              <w:t>14,295</w:t>
            </w:r>
          </w:p>
        </w:tc>
      </w:tr>
      <w:tr w:rsidR="00CC5E86" w:rsidRPr="00FE5D05" w14:paraId="12EB6A25" w14:textId="77777777" w:rsidTr="003B41DB">
        <w:trPr>
          <w:trHeight w:val="315"/>
          <w:jc w:val="center"/>
        </w:trPr>
        <w:tc>
          <w:tcPr>
            <w:tcW w:w="0" w:type="auto"/>
          </w:tcPr>
          <w:p w14:paraId="0105409B" w14:textId="6CF0C804" w:rsidR="0012777C" w:rsidRPr="00FE5D05" w:rsidRDefault="0012777C" w:rsidP="003B41DB">
            <w:pPr>
              <w:rPr>
                <w:rFonts w:ascii="Times New Roman" w:hAnsi="Times New Roman" w:cs="Times New Roman"/>
                <w:b/>
                <w:sz w:val="24"/>
                <w:szCs w:val="24"/>
              </w:rPr>
            </w:pPr>
            <w:r w:rsidRPr="00FE5D05">
              <w:rPr>
                <w:rFonts w:ascii="Times New Roman" w:hAnsi="Times New Roman" w:cs="Times New Roman"/>
                <w:b/>
                <w:sz w:val="24"/>
                <w:szCs w:val="24"/>
              </w:rPr>
              <w:t>Investing Activities</w:t>
            </w:r>
          </w:p>
        </w:tc>
        <w:tc>
          <w:tcPr>
            <w:tcW w:w="0" w:type="auto"/>
          </w:tcPr>
          <w:p w14:paraId="418C1821" w14:textId="0B692318" w:rsidR="0012777C" w:rsidRPr="00FE5D05" w:rsidRDefault="0012777C" w:rsidP="003B41DB">
            <w:pPr>
              <w:jc w:val="center"/>
              <w:rPr>
                <w:rFonts w:ascii="Times New Roman" w:hAnsi="Times New Roman" w:cs="Times New Roman"/>
                <w:bCs/>
                <w:sz w:val="24"/>
                <w:szCs w:val="24"/>
              </w:rPr>
            </w:pPr>
            <w:r w:rsidRPr="00FE5D05">
              <w:rPr>
                <w:rFonts w:ascii="Times New Roman" w:hAnsi="Times New Roman" w:cs="Times New Roman"/>
                <w:bCs/>
                <w:sz w:val="24"/>
                <w:szCs w:val="24"/>
              </w:rPr>
              <w:t>(15,096)</w:t>
            </w:r>
          </w:p>
        </w:tc>
        <w:tc>
          <w:tcPr>
            <w:tcW w:w="0" w:type="auto"/>
          </w:tcPr>
          <w:p w14:paraId="36868F12" w14:textId="77777777" w:rsidR="0012777C" w:rsidRPr="00FE5D05" w:rsidRDefault="0012777C" w:rsidP="003B41DB">
            <w:pPr>
              <w:jc w:val="center"/>
              <w:rPr>
                <w:rFonts w:ascii="Times New Roman" w:hAnsi="Times New Roman" w:cs="Times New Roman"/>
                <w:bCs/>
                <w:sz w:val="24"/>
                <w:szCs w:val="24"/>
              </w:rPr>
            </w:pPr>
          </w:p>
        </w:tc>
        <w:tc>
          <w:tcPr>
            <w:tcW w:w="0" w:type="auto"/>
          </w:tcPr>
          <w:p w14:paraId="632B65C0" w14:textId="396BD30B" w:rsidR="0012777C" w:rsidRPr="00FE5D05" w:rsidRDefault="0012777C" w:rsidP="003B41DB">
            <w:pPr>
              <w:jc w:val="center"/>
              <w:rPr>
                <w:rFonts w:ascii="Times New Roman" w:hAnsi="Times New Roman" w:cs="Times New Roman"/>
                <w:bCs/>
                <w:sz w:val="24"/>
                <w:szCs w:val="24"/>
              </w:rPr>
            </w:pPr>
            <w:r w:rsidRPr="00FE5D05">
              <w:rPr>
                <w:rFonts w:ascii="Times New Roman" w:hAnsi="Times New Roman" w:cs="Times New Roman"/>
                <w:bCs/>
                <w:sz w:val="24"/>
                <w:szCs w:val="24"/>
              </w:rPr>
              <w:t>(5.336)</w:t>
            </w:r>
          </w:p>
        </w:tc>
      </w:tr>
      <w:tr w:rsidR="00CC5E86" w:rsidRPr="00FE5D05" w14:paraId="1ACA67D4" w14:textId="77777777" w:rsidTr="003B41DB">
        <w:trPr>
          <w:trHeight w:val="315"/>
          <w:jc w:val="center"/>
        </w:trPr>
        <w:tc>
          <w:tcPr>
            <w:tcW w:w="0" w:type="auto"/>
          </w:tcPr>
          <w:p w14:paraId="6C53B66D" w14:textId="12947F38" w:rsidR="0012777C" w:rsidRPr="00FE5D05" w:rsidRDefault="0012777C" w:rsidP="003B41DB">
            <w:pPr>
              <w:rPr>
                <w:rFonts w:ascii="Times New Roman" w:hAnsi="Times New Roman" w:cs="Times New Roman"/>
                <w:b/>
                <w:sz w:val="24"/>
                <w:szCs w:val="24"/>
              </w:rPr>
            </w:pPr>
            <w:r w:rsidRPr="00FE5D05">
              <w:rPr>
                <w:rFonts w:ascii="Times New Roman" w:hAnsi="Times New Roman" w:cs="Times New Roman"/>
                <w:b/>
                <w:sz w:val="24"/>
                <w:szCs w:val="24"/>
              </w:rPr>
              <w:t>Financing Activities</w:t>
            </w:r>
          </w:p>
        </w:tc>
        <w:tc>
          <w:tcPr>
            <w:tcW w:w="0" w:type="auto"/>
          </w:tcPr>
          <w:p w14:paraId="628A5B26" w14:textId="7D9EA7D4" w:rsidR="0012777C" w:rsidRPr="00FE5D05" w:rsidRDefault="0012777C" w:rsidP="003B41DB">
            <w:pPr>
              <w:jc w:val="center"/>
              <w:rPr>
                <w:rFonts w:ascii="Times New Roman" w:hAnsi="Times New Roman" w:cs="Times New Roman"/>
                <w:bCs/>
                <w:sz w:val="24"/>
                <w:szCs w:val="24"/>
              </w:rPr>
            </w:pPr>
            <w:r w:rsidRPr="00FE5D05">
              <w:rPr>
                <w:rFonts w:ascii="Times New Roman" w:hAnsi="Times New Roman" w:cs="Times New Roman"/>
                <w:bCs/>
                <w:sz w:val="24"/>
                <w:szCs w:val="24"/>
              </w:rPr>
              <w:t>(464)</w:t>
            </w:r>
          </w:p>
        </w:tc>
        <w:tc>
          <w:tcPr>
            <w:tcW w:w="0" w:type="auto"/>
          </w:tcPr>
          <w:p w14:paraId="70D79BD7" w14:textId="77777777" w:rsidR="0012777C" w:rsidRPr="00FE5D05" w:rsidRDefault="0012777C" w:rsidP="003B41DB">
            <w:pPr>
              <w:jc w:val="center"/>
              <w:rPr>
                <w:rFonts w:ascii="Times New Roman" w:hAnsi="Times New Roman" w:cs="Times New Roman"/>
                <w:bCs/>
                <w:sz w:val="24"/>
                <w:szCs w:val="24"/>
              </w:rPr>
            </w:pPr>
          </w:p>
        </w:tc>
        <w:tc>
          <w:tcPr>
            <w:tcW w:w="0" w:type="auto"/>
          </w:tcPr>
          <w:p w14:paraId="1A827B8C" w14:textId="630FFEC9" w:rsidR="0012777C" w:rsidRPr="00FE5D05" w:rsidRDefault="0012777C" w:rsidP="003B41DB">
            <w:pPr>
              <w:jc w:val="center"/>
              <w:rPr>
                <w:rFonts w:ascii="Times New Roman" w:hAnsi="Times New Roman" w:cs="Times New Roman"/>
                <w:bCs/>
                <w:sz w:val="24"/>
                <w:szCs w:val="24"/>
              </w:rPr>
            </w:pPr>
            <w:r w:rsidRPr="00FE5D05">
              <w:rPr>
                <w:rFonts w:ascii="Times New Roman" w:hAnsi="Times New Roman" w:cs="Times New Roman"/>
                <w:bCs/>
                <w:sz w:val="24"/>
                <w:szCs w:val="24"/>
              </w:rPr>
              <w:t>(8,843)</w:t>
            </w:r>
          </w:p>
        </w:tc>
      </w:tr>
      <w:tr w:rsidR="0012777C" w:rsidRPr="00FE5D05" w14:paraId="0DE2E4C2" w14:textId="77777777" w:rsidTr="003B41DB">
        <w:trPr>
          <w:trHeight w:val="315"/>
          <w:jc w:val="center"/>
        </w:trPr>
        <w:tc>
          <w:tcPr>
            <w:tcW w:w="0" w:type="auto"/>
          </w:tcPr>
          <w:p w14:paraId="7FCA4654" w14:textId="2432A067" w:rsidR="0012777C" w:rsidRPr="00FE5D05" w:rsidRDefault="0012777C" w:rsidP="003B41DB">
            <w:pPr>
              <w:rPr>
                <w:rFonts w:ascii="Times New Roman" w:hAnsi="Times New Roman" w:cs="Times New Roman"/>
                <w:b/>
                <w:i/>
                <w:iCs/>
                <w:sz w:val="24"/>
                <w:szCs w:val="24"/>
              </w:rPr>
            </w:pPr>
            <w:r w:rsidRPr="00FE5D05">
              <w:rPr>
                <w:rFonts w:ascii="Times New Roman" w:hAnsi="Times New Roman" w:cs="Times New Roman"/>
                <w:b/>
                <w:i/>
                <w:iCs/>
                <w:sz w:val="24"/>
                <w:szCs w:val="24"/>
              </w:rPr>
              <w:t>Discontinued Operations</w:t>
            </w:r>
            <w:r w:rsidR="00CC5E86" w:rsidRPr="00FE5D05">
              <w:rPr>
                <w:rFonts w:ascii="Times New Roman" w:hAnsi="Times New Roman" w:cs="Times New Roman"/>
                <w:b/>
                <w:i/>
                <w:iCs/>
                <w:sz w:val="24"/>
                <w:szCs w:val="24"/>
              </w:rPr>
              <w:t xml:space="preserve"> and other</w:t>
            </w:r>
          </w:p>
        </w:tc>
        <w:tc>
          <w:tcPr>
            <w:tcW w:w="0" w:type="auto"/>
          </w:tcPr>
          <w:p w14:paraId="0DF8FBBB" w14:textId="68CD1B74" w:rsidR="0012777C" w:rsidRPr="00FE5D05" w:rsidRDefault="0012777C" w:rsidP="003B41DB">
            <w:pPr>
              <w:jc w:val="center"/>
              <w:rPr>
                <w:rFonts w:ascii="Times New Roman" w:hAnsi="Times New Roman" w:cs="Times New Roman"/>
                <w:bCs/>
                <w:sz w:val="24"/>
                <w:szCs w:val="24"/>
                <w:u w:val="single"/>
              </w:rPr>
            </w:pPr>
            <w:r w:rsidRPr="00FE5D05">
              <w:rPr>
                <w:rFonts w:ascii="Times New Roman" w:hAnsi="Times New Roman" w:cs="Times New Roman"/>
                <w:bCs/>
                <w:sz w:val="24"/>
                <w:szCs w:val="24"/>
                <w:u w:val="single"/>
              </w:rPr>
              <w:t>10,</w:t>
            </w:r>
            <w:r w:rsidR="00CC5E86" w:rsidRPr="00FE5D05">
              <w:rPr>
                <w:rFonts w:ascii="Times New Roman" w:hAnsi="Times New Roman" w:cs="Times New Roman"/>
                <w:bCs/>
                <w:sz w:val="24"/>
                <w:szCs w:val="24"/>
                <w:u w:val="single"/>
              </w:rPr>
              <w:t>876</w:t>
            </w:r>
          </w:p>
        </w:tc>
        <w:tc>
          <w:tcPr>
            <w:tcW w:w="0" w:type="auto"/>
          </w:tcPr>
          <w:p w14:paraId="23DDE81D" w14:textId="77777777" w:rsidR="0012777C" w:rsidRPr="00FE5D05" w:rsidRDefault="0012777C" w:rsidP="003B41DB">
            <w:pPr>
              <w:jc w:val="center"/>
              <w:rPr>
                <w:rFonts w:ascii="Times New Roman" w:hAnsi="Times New Roman" w:cs="Times New Roman"/>
                <w:bCs/>
                <w:sz w:val="24"/>
                <w:szCs w:val="24"/>
                <w:u w:val="single"/>
              </w:rPr>
            </w:pPr>
          </w:p>
        </w:tc>
        <w:tc>
          <w:tcPr>
            <w:tcW w:w="0" w:type="auto"/>
          </w:tcPr>
          <w:p w14:paraId="131E5656" w14:textId="224D93FD" w:rsidR="0012777C" w:rsidRPr="00FE5D05" w:rsidRDefault="003656F9" w:rsidP="003B41DB">
            <w:pPr>
              <w:jc w:val="center"/>
              <w:rPr>
                <w:rFonts w:ascii="Times New Roman" w:hAnsi="Times New Roman" w:cs="Times New Roman"/>
                <w:bCs/>
                <w:sz w:val="24"/>
                <w:szCs w:val="24"/>
                <w:u w:val="single"/>
              </w:rPr>
            </w:pPr>
            <w:r w:rsidRPr="00FE5D05">
              <w:rPr>
                <w:rFonts w:ascii="Times New Roman" w:hAnsi="Times New Roman" w:cs="Times New Roman"/>
                <w:bCs/>
                <w:sz w:val="24"/>
                <w:szCs w:val="24"/>
                <w:u w:val="single"/>
              </w:rPr>
              <w:t>(25)</w:t>
            </w:r>
          </w:p>
        </w:tc>
      </w:tr>
      <w:tr w:rsidR="003656F9" w:rsidRPr="00FE5D05" w14:paraId="3430EB35" w14:textId="77777777" w:rsidTr="003B41DB">
        <w:trPr>
          <w:trHeight w:val="315"/>
          <w:jc w:val="center"/>
        </w:trPr>
        <w:tc>
          <w:tcPr>
            <w:tcW w:w="0" w:type="auto"/>
          </w:tcPr>
          <w:p w14:paraId="1CE6E264" w14:textId="77777777" w:rsidR="003656F9" w:rsidRPr="00FE5D05" w:rsidRDefault="003656F9" w:rsidP="003B41DB">
            <w:pPr>
              <w:rPr>
                <w:rFonts w:ascii="Times New Roman" w:hAnsi="Times New Roman" w:cs="Times New Roman"/>
                <w:b/>
                <w:i/>
                <w:iCs/>
                <w:sz w:val="24"/>
                <w:szCs w:val="24"/>
              </w:rPr>
            </w:pPr>
          </w:p>
        </w:tc>
        <w:tc>
          <w:tcPr>
            <w:tcW w:w="0" w:type="auto"/>
          </w:tcPr>
          <w:p w14:paraId="6087C947" w14:textId="3AA24366" w:rsidR="003656F9" w:rsidRPr="00FE5D05" w:rsidRDefault="003656F9" w:rsidP="003B41DB">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$1,300</w:t>
            </w:r>
          </w:p>
        </w:tc>
        <w:tc>
          <w:tcPr>
            <w:tcW w:w="0" w:type="auto"/>
          </w:tcPr>
          <w:p w14:paraId="5441966A" w14:textId="77777777" w:rsidR="003656F9" w:rsidRPr="00FE5D05" w:rsidRDefault="003656F9" w:rsidP="003B41DB">
            <w:pPr>
              <w:jc w:val="center"/>
              <w:rPr>
                <w:rFonts w:ascii="Times New Roman" w:hAnsi="Times New Roman" w:cs="Times New Roman"/>
                <w:bCs/>
                <w:sz w:val="24"/>
                <w:szCs w:val="24"/>
                <w:u w:val="double"/>
              </w:rPr>
            </w:pPr>
          </w:p>
        </w:tc>
        <w:tc>
          <w:tcPr>
            <w:tcW w:w="0" w:type="auto"/>
          </w:tcPr>
          <w:p w14:paraId="73343061" w14:textId="7E007698" w:rsidR="003656F9" w:rsidRPr="00FE5D05" w:rsidRDefault="003656F9" w:rsidP="003B41DB">
            <w:pPr>
              <w:jc w:val="center"/>
              <w:rPr>
                <w:rFonts w:ascii="Times New Roman" w:hAnsi="Times New Roman" w:cs="Times New Roman"/>
                <w:bCs/>
                <w:sz w:val="24"/>
                <w:szCs w:val="24"/>
                <w:u w:val="double"/>
              </w:rPr>
            </w:pPr>
            <w:r w:rsidRPr="00FE5D05">
              <w:rPr>
                <w:rFonts w:ascii="Times New Roman" w:hAnsi="Times New Roman" w:cs="Times New Roman"/>
                <w:bCs/>
                <w:sz w:val="24"/>
                <w:szCs w:val="24"/>
                <w:u w:val="double"/>
              </w:rPr>
              <w:t>$91</w:t>
            </w:r>
          </w:p>
        </w:tc>
      </w:tr>
    </w:tbl>
    <w:p w14:paraId="46F712CB" w14:textId="77777777" w:rsidR="003656F9" w:rsidRPr="00FE5D05" w:rsidRDefault="003656F9" w:rsidP="0012777C">
      <w:pPr>
        <w:pStyle w:val="ListParagraph"/>
        <w:ind w:left="360"/>
        <w:jc w:val="both"/>
        <w:rPr>
          <w:rFonts w:ascii="Times New Roman" w:hAnsi="Times New Roman" w:cs="Times New Roman"/>
          <w:b/>
          <w:sz w:val="24"/>
          <w:szCs w:val="24"/>
        </w:rPr>
      </w:pPr>
    </w:p>
    <w:p w14:paraId="63537AC1" w14:textId="3FDD20A5" w:rsidR="0012777C" w:rsidRPr="00FE5D05" w:rsidRDefault="003656F9" w:rsidP="0012777C">
      <w:pPr>
        <w:pStyle w:val="ListParagraph"/>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Disney had positive overall cash flows in 2019 and 2018. In 2019, it realized a positive cash flow of nearly $11 billion when it divested certain assets internationally </w:t>
      </w:r>
      <w:r w:rsidR="00660838" w:rsidRPr="00FE5D05">
        <w:rPr>
          <w:rFonts w:ascii="Times New Roman" w:hAnsi="Times New Roman" w:cs="Times New Roman"/>
          <w:bCs/>
          <w:sz w:val="24"/>
          <w:szCs w:val="24"/>
        </w:rPr>
        <w:t>to</w:t>
      </w:r>
      <w:r w:rsidR="00282835" w:rsidRPr="00FE5D05">
        <w:rPr>
          <w:rFonts w:ascii="Times New Roman" w:hAnsi="Times New Roman" w:cs="Times New Roman"/>
          <w:bCs/>
          <w:sz w:val="24"/>
          <w:szCs w:val="24"/>
        </w:rPr>
        <w:t xml:space="preserve"> </w:t>
      </w:r>
      <w:r w:rsidR="00660838">
        <w:rPr>
          <w:rFonts w:ascii="Times New Roman" w:hAnsi="Times New Roman" w:cs="Times New Roman"/>
          <w:bCs/>
          <w:sz w:val="24"/>
          <w:szCs w:val="24"/>
        </w:rPr>
        <w:t>earn</w:t>
      </w:r>
      <w:r w:rsidR="00282835" w:rsidRPr="00FE5D05">
        <w:rPr>
          <w:rFonts w:ascii="Times New Roman" w:hAnsi="Times New Roman" w:cs="Times New Roman"/>
          <w:bCs/>
          <w:sz w:val="24"/>
          <w:szCs w:val="24"/>
        </w:rPr>
        <w:t xml:space="preserve"> regulatory approval for Twenty First Century Fox.</w:t>
      </w:r>
      <w:r w:rsidR="00282835" w:rsidRPr="00FE5D05">
        <w:rPr>
          <w:rStyle w:val="FootnoteReference"/>
          <w:rFonts w:ascii="Times New Roman" w:hAnsi="Times New Roman" w:cs="Times New Roman"/>
          <w:bCs/>
          <w:sz w:val="24"/>
          <w:szCs w:val="24"/>
        </w:rPr>
        <w:footnoteReference w:id="13"/>
      </w:r>
      <w:r w:rsidR="00282835" w:rsidRPr="00FE5D05">
        <w:rPr>
          <w:rFonts w:ascii="Times New Roman" w:hAnsi="Times New Roman" w:cs="Times New Roman"/>
          <w:bCs/>
          <w:sz w:val="24"/>
          <w:szCs w:val="24"/>
        </w:rPr>
        <w:t xml:space="preserve"> Higher cash flows from operating activities are encouraging, while negative cash flows for investing activities are largely due to investing in parks and acquisitions. Negative cash flows from financing activities are largely due to paying debt, dividends, and share repurchases. However, cash flow from borrowing increased significantly in 2019 (by $38,240) but was offset by paying off debt (a reduction of borrowing of $38,881). </w:t>
      </w:r>
      <w:r w:rsidR="00D876ED" w:rsidRPr="00FE5D05">
        <w:rPr>
          <w:rFonts w:ascii="Times New Roman" w:hAnsi="Times New Roman" w:cs="Times New Roman"/>
          <w:bCs/>
          <w:sz w:val="24"/>
          <w:szCs w:val="24"/>
        </w:rPr>
        <w:t>Therefore, I assess the cash flow health of Disney to be...</w:t>
      </w:r>
      <w:r w:rsidR="00660838">
        <w:rPr>
          <w:rFonts w:ascii="Times New Roman" w:hAnsi="Times New Roman" w:cs="Times New Roman"/>
          <w:bCs/>
          <w:sz w:val="24"/>
          <w:szCs w:val="24"/>
        </w:rPr>
        <w:t xml:space="preserve"> because...</w:t>
      </w:r>
    </w:p>
    <w:p w14:paraId="4E117BF8" w14:textId="77777777" w:rsidR="003656F9" w:rsidRPr="00FE5D05" w:rsidRDefault="003656F9" w:rsidP="0012777C">
      <w:pPr>
        <w:pStyle w:val="ListParagraph"/>
        <w:ind w:left="360"/>
        <w:jc w:val="both"/>
        <w:rPr>
          <w:rFonts w:ascii="Times New Roman" w:hAnsi="Times New Roman" w:cs="Times New Roman"/>
          <w:b/>
          <w:sz w:val="24"/>
          <w:szCs w:val="24"/>
        </w:rPr>
      </w:pPr>
    </w:p>
    <w:p w14:paraId="7BC14A97"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 xml:space="preserve">Conduct a Dupont analysis of your firm. Discussing each of the components. </w:t>
      </w:r>
    </w:p>
    <w:p w14:paraId="62527B4F" w14:textId="6A067789" w:rsidR="00050A26" w:rsidRPr="00FE5D05" w:rsidRDefault="00050A26" w:rsidP="00050A26">
      <w:pPr>
        <w:rPr>
          <w:rFonts w:ascii="Times New Roman" w:hAnsi="Times New Roman" w:cs="Times New Roman"/>
          <w:bCs/>
          <w:sz w:val="24"/>
          <w:szCs w:val="24"/>
        </w:rPr>
      </w:pPr>
    </w:p>
    <w:p w14:paraId="1524BF14" w14:textId="25E1FF32" w:rsidR="002972A6" w:rsidRPr="00FE5D05" w:rsidRDefault="002972A6" w:rsidP="002972A6">
      <w:pPr>
        <w:jc w:val="center"/>
        <w:rPr>
          <w:rFonts w:ascii="Times New Roman" w:hAnsi="Times New Roman" w:cs="Times New Roman"/>
          <w:b/>
          <w:sz w:val="24"/>
          <w:szCs w:val="24"/>
        </w:rPr>
      </w:pPr>
      <w:r w:rsidRPr="00FE5D05">
        <w:rPr>
          <w:rFonts w:ascii="Times New Roman" w:hAnsi="Times New Roman" w:cs="Times New Roman"/>
          <w:b/>
          <w:sz w:val="24"/>
          <w:szCs w:val="24"/>
        </w:rPr>
        <w:t>Dupont Analysis</w:t>
      </w:r>
      <w:r w:rsidRPr="00FE5D05">
        <w:rPr>
          <w:rStyle w:val="FootnoteReference"/>
          <w:rFonts w:ascii="Times New Roman" w:hAnsi="Times New Roman" w:cs="Times New Roman"/>
          <w:b/>
          <w:sz w:val="24"/>
          <w:szCs w:val="24"/>
        </w:rPr>
        <w:footnoteReference w:id="14"/>
      </w:r>
    </w:p>
    <w:p w14:paraId="7274008C" w14:textId="3858729B" w:rsidR="00050A26" w:rsidRPr="00FE5D05" w:rsidRDefault="00050A26" w:rsidP="00050A26">
      <w:pPr>
        <w:rPr>
          <w:rFonts w:ascii="Times New Roman" w:eastAsiaTheme="minorEastAsia" w:hAnsi="Times New Roman" w:cs="Times New Roman"/>
          <w:noProof/>
        </w:rPr>
      </w:pPr>
      <m:oMathPara>
        <m:oMath>
          <m:r>
            <w:rPr>
              <w:rFonts w:ascii="Cambria Math" w:hAnsi="Cambria Math" w:cs="Times New Roman"/>
            </w:rPr>
            <m:t>ROE=</m:t>
          </m:r>
          <m:f>
            <m:fPr>
              <m:ctrlPr>
                <w:rPr>
                  <w:rFonts w:ascii="Cambria Math" w:eastAsiaTheme="minorEastAsia" w:hAnsi="Cambria Math" w:cs="Times New Roman"/>
                  <w:i/>
                  <w:noProof/>
                </w:rPr>
              </m:ctrlPr>
            </m:fPr>
            <m:num>
              <m:r>
                <w:rPr>
                  <w:rFonts w:ascii="Cambria Math" w:eastAsiaTheme="minorEastAsia" w:hAnsi="Cambria Math" w:cs="Times New Roman"/>
                  <w:noProof/>
                </w:rPr>
                <m:t>Net Income</m:t>
              </m:r>
            </m:num>
            <m:den>
              <m:r>
                <w:rPr>
                  <w:rFonts w:ascii="Cambria Math" w:eastAsiaTheme="minorEastAsia" w:hAnsi="Cambria Math" w:cs="Times New Roman"/>
                  <w:noProof/>
                </w:rPr>
                <m:t>Equity</m:t>
              </m:r>
            </m:den>
          </m:f>
          <m:r>
            <w:rPr>
              <w:rFonts w:ascii="Cambria Math" w:eastAsiaTheme="minorEastAsia" w:hAnsi="Cambria Math" w:cs="Times New Roman"/>
              <w:noProof/>
            </w:rPr>
            <m:t>=</m:t>
          </m:r>
          <m:f>
            <m:fPr>
              <m:ctrlPr>
                <w:rPr>
                  <w:rFonts w:ascii="Cambria Math" w:hAnsi="Cambria Math" w:cs="Times New Roman"/>
                  <w:i/>
                </w:rPr>
              </m:ctrlPr>
            </m:fPr>
            <m:num>
              <m:r>
                <w:rPr>
                  <w:rFonts w:ascii="Cambria Math" w:hAnsi="Cambria Math" w:cs="Times New Roman"/>
                </w:rPr>
                <m:t>Net Income</m:t>
              </m:r>
            </m:num>
            <m:den>
              <m:r>
                <w:rPr>
                  <w:rFonts w:ascii="Cambria Math" w:hAnsi="Cambria Math" w:cs="Times New Roman"/>
                </w:rPr>
                <m:t>Sales</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Sales</m:t>
              </m:r>
            </m:num>
            <m:den>
              <m:r>
                <w:rPr>
                  <w:rFonts w:ascii="Cambria Math" w:hAnsi="Cambria Math" w:cs="Times New Roman"/>
                </w:rPr>
                <m:t>Assets</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r>
                <w:rPr>
                  <w:rFonts w:ascii="Cambria Math" w:eastAsiaTheme="minorEastAsia" w:hAnsi="Cambria Math" w:cs="Times New Roman"/>
                  <w:noProof/>
                </w:rPr>
                <m:t>Assets</m:t>
              </m:r>
            </m:num>
            <m:den>
              <m:r>
                <w:rPr>
                  <w:rFonts w:ascii="Cambria Math" w:eastAsiaTheme="minorEastAsia" w:hAnsi="Cambria Math" w:cs="Times New Roman"/>
                  <w:noProof/>
                </w:rPr>
                <m:t>Equity</m:t>
              </m:r>
            </m:den>
          </m:f>
          <m:r>
            <w:rPr>
              <w:rFonts w:ascii="Cambria Math" w:eastAsiaTheme="minorEastAsia" w:hAnsi="Cambria Math" w:cs="Times New Roman"/>
              <w:noProof/>
            </w:rPr>
            <m:t>=ROE</m:t>
          </m:r>
        </m:oMath>
      </m:oMathPara>
    </w:p>
    <w:p w14:paraId="55FF42A6" w14:textId="3F05E420" w:rsidR="002972A6" w:rsidRPr="00FE5D05" w:rsidRDefault="002972A6" w:rsidP="002972A6">
      <w:pPr>
        <w:rPr>
          <w:rFonts w:ascii="Times New Roman" w:eastAsiaTheme="minorEastAsia" w:hAnsi="Times New Roman" w:cs="Times New Roman"/>
          <w:noProof/>
        </w:rPr>
      </w:pPr>
      <m:oMathPara>
        <m:oMath>
          <m:r>
            <w:rPr>
              <w:rFonts w:ascii="Cambria Math" w:hAnsi="Cambria Math" w:cs="Times New Roman"/>
            </w:rPr>
            <m:t>ROE=</m:t>
          </m:r>
          <m:f>
            <m:fPr>
              <m:ctrlPr>
                <w:rPr>
                  <w:rFonts w:ascii="Cambria Math" w:eastAsiaTheme="minorEastAsia" w:hAnsi="Cambria Math" w:cs="Times New Roman"/>
                  <w:i/>
                  <w:noProof/>
                </w:rPr>
              </m:ctrlPr>
            </m:fPr>
            <m:num>
              <m:r>
                <w:rPr>
                  <w:rFonts w:ascii="Cambria Math" w:eastAsiaTheme="minorEastAsia" w:hAnsi="Cambria Math" w:cs="Times New Roman"/>
                  <w:noProof/>
                </w:rPr>
                <m:t>11,584</m:t>
              </m:r>
            </m:num>
            <m:den>
              <m:r>
                <w:rPr>
                  <w:rFonts w:ascii="Cambria Math" w:eastAsiaTheme="minorEastAsia" w:hAnsi="Cambria Math" w:cs="Times New Roman"/>
                  <w:noProof/>
                </w:rPr>
                <m:t>93,889</m:t>
              </m:r>
            </m:den>
          </m:f>
          <m:r>
            <w:rPr>
              <w:rFonts w:ascii="Cambria Math" w:eastAsiaTheme="minorEastAsia" w:hAnsi="Cambria Math" w:cs="Times New Roman"/>
              <w:noProof/>
            </w:rPr>
            <m:t>=</m:t>
          </m:r>
          <m:f>
            <m:fPr>
              <m:ctrlPr>
                <w:rPr>
                  <w:rFonts w:ascii="Cambria Math" w:hAnsi="Cambria Math" w:cs="Times New Roman"/>
                  <w:i/>
                </w:rPr>
              </m:ctrlPr>
            </m:fPr>
            <m:num>
              <m:r>
                <w:rPr>
                  <w:rFonts w:ascii="Cambria Math" w:hAnsi="Cambria Math" w:cs="Times New Roman"/>
                </w:rPr>
                <m:t>11,584</m:t>
              </m:r>
            </m:num>
            <m:den>
              <m:r>
                <w:rPr>
                  <w:rFonts w:ascii="Cambria Math" w:hAnsi="Cambria Math" w:cs="Times New Roman"/>
                </w:rPr>
                <m:t>69,570</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69,570</m:t>
              </m:r>
            </m:num>
            <m:den>
              <m:r>
                <w:rPr>
                  <w:rFonts w:ascii="Cambria Math" w:hAnsi="Cambria Math" w:cs="Times New Roman"/>
                </w:rPr>
                <m:t>193,984</m:t>
              </m:r>
            </m:den>
          </m:f>
          <m:r>
            <w:rPr>
              <w:rFonts w:ascii="Cambria Math" w:eastAsiaTheme="minorEastAsia" w:hAnsi="Cambria Math" w:cs="Times New Roman"/>
              <w:noProof/>
            </w:rPr>
            <m:t>×</m:t>
          </m:r>
          <m:f>
            <m:fPr>
              <m:ctrlPr>
                <w:rPr>
                  <w:rFonts w:ascii="Cambria Math" w:eastAsiaTheme="minorEastAsia" w:hAnsi="Cambria Math" w:cs="Times New Roman"/>
                  <w:i/>
                  <w:noProof/>
                </w:rPr>
              </m:ctrlPr>
            </m:fPr>
            <m:num>
              <m:r>
                <w:rPr>
                  <w:rFonts w:ascii="Cambria Math" w:eastAsiaTheme="minorEastAsia" w:hAnsi="Cambria Math" w:cs="Times New Roman"/>
                  <w:noProof/>
                </w:rPr>
                <m:t>193,984</m:t>
              </m:r>
            </m:num>
            <m:den>
              <m:r>
                <w:rPr>
                  <w:rFonts w:ascii="Cambria Math" w:eastAsiaTheme="minorEastAsia" w:hAnsi="Cambria Math" w:cs="Times New Roman"/>
                  <w:noProof/>
                </w:rPr>
                <m:t>93,889</m:t>
              </m:r>
            </m:den>
          </m:f>
          <m:r>
            <w:rPr>
              <w:rFonts w:ascii="Cambria Math" w:eastAsiaTheme="minorEastAsia" w:hAnsi="Cambria Math" w:cs="Times New Roman"/>
              <w:noProof/>
            </w:rPr>
            <m:t>=12.34%</m:t>
          </m:r>
        </m:oMath>
      </m:oMathPara>
    </w:p>
    <w:p w14:paraId="7E55EEC8" w14:textId="09B11886" w:rsidR="002972A6" w:rsidRPr="00FE5D05" w:rsidRDefault="002972A6" w:rsidP="002972A6">
      <w:pPr>
        <w:rPr>
          <w:rFonts w:ascii="Times New Roman" w:eastAsiaTheme="minorEastAsia" w:hAnsi="Times New Roman" w:cs="Times New Roman"/>
          <w:noProof/>
        </w:rPr>
      </w:pPr>
      <m:oMathPara>
        <m:oMath>
          <m:r>
            <w:rPr>
              <w:rFonts w:ascii="Cambria Math" w:hAnsi="Cambria Math" w:cs="Times New Roman"/>
            </w:rPr>
            <m:t>ROE=</m:t>
          </m:r>
          <m:r>
            <w:rPr>
              <w:rFonts w:ascii="Cambria Math" w:eastAsiaTheme="minorEastAsia" w:hAnsi="Cambria Math" w:cs="Times New Roman"/>
              <w:noProof/>
            </w:rPr>
            <m:t>0.1234=</m:t>
          </m:r>
          <m:r>
            <w:rPr>
              <w:rFonts w:ascii="Cambria Math" w:hAnsi="Cambria Math" w:cs="Times New Roman"/>
            </w:rPr>
            <m:t>0.1665×0.3586</m:t>
          </m:r>
          <m:r>
            <w:rPr>
              <w:rFonts w:ascii="Cambria Math" w:eastAsiaTheme="minorEastAsia" w:hAnsi="Cambria Math" w:cs="Times New Roman"/>
              <w:noProof/>
            </w:rPr>
            <m:t>×2.065=12.34%</m:t>
          </m:r>
        </m:oMath>
      </m:oMathPara>
    </w:p>
    <w:p w14:paraId="52E44D00" w14:textId="77777777" w:rsidR="00EA561D" w:rsidRPr="00FE5D05" w:rsidRDefault="00EA561D" w:rsidP="00E37ACE">
      <w:pPr>
        <w:pStyle w:val="ListParagraph"/>
        <w:ind w:left="0"/>
        <w:rPr>
          <w:rFonts w:ascii="Times New Roman" w:hAnsi="Times New Roman" w:cs="Times New Roman"/>
          <w:bCs/>
          <w:strike/>
          <w:sz w:val="24"/>
          <w:szCs w:val="24"/>
        </w:rPr>
      </w:pPr>
    </w:p>
    <w:p w14:paraId="38BC6390" w14:textId="31B50A0C" w:rsidR="006A4638" w:rsidRPr="00FE5D05" w:rsidRDefault="00013A56" w:rsidP="00CA6DA3">
      <w:pPr>
        <w:pStyle w:val="ListParagraph"/>
        <w:ind w:left="360"/>
        <w:jc w:val="both"/>
        <w:rPr>
          <w:rFonts w:ascii="Times New Roman" w:hAnsi="Times New Roman" w:cs="Times New Roman"/>
          <w:bCs/>
          <w:sz w:val="24"/>
          <w:szCs w:val="24"/>
        </w:rPr>
      </w:pPr>
      <w:r w:rsidRPr="00FE5D05">
        <w:rPr>
          <w:rFonts w:ascii="Times New Roman" w:hAnsi="Times New Roman" w:cs="Times New Roman"/>
          <w:bCs/>
          <w:sz w:val="24"/>
          <w:szCs w:val="24"/>
        </w:rPr>
        <w:t>The return on equity of 12.34% implies that the firm generat</w:t>
      </w:r>
      <w:r w:rsidR="00152EA0">
        <w:rPr>
          <w:rFonts w:ascii="Times New Roman" w:hAnsi="Times New Roman" w:cs="Times New Roman"/>
          <w:bCs/>
          <w:sz w:val="24"/>
          <w:szCs w:val="24"/>
        </w:rPr>
        <w:t>ed</w:t>
      </w:r>
      <w:r w:rsidRPr="00FE5D05">
        <w:rPr>
          <w:rFonts w:ascii="Times New Roman" w:hAnsi="Times New Roman" w:cs="Times New Roman"/>
          <w:bCs/>
          <w:sz w:val="24"/>
          <w:szCs w:val="24"/>
        </w:rPr>
        <w:t xml:space="preserve"> $0.1235 of accounting profit for every $1 of equity on the balance sheet. This is (good/bad</w:t>
      </w:r>
      <w:r w:rsidR="00FA1A37">
        <w:rPr>
          <w:rFonts w:ascii="Times New Roman" w:hAnsi="Times New Roman" w:cs="Times New Roman"/>
          <w:bCs/>
          <w:sz w:val="24"/>
          <w:szCs w:val="24"/>
        </w:rPr>
        <w:t>/other</w:t>
      </w:r>
      <w:r w:rsidRPr="00FE5D05">
        <w:rPr>
          <w:rFonts w:ascii="Times New Roman" w:hAnsi="Times New Roman" w:cs="Times New Roman"/>
          <w:bCs/>
          <w:sz w:val="24"/>
          <w:szCs w:val="24"/>
        </w:rPr>
        <w:t>) because...</w:t>
      </w:r>
      <w:r w:rsidR="002972A6" w:rsidRPr="00FE5D05">
        <w:rPr>
          <w:rFonts w:ascii="Times New Roman" w:hAnsi="Times New Roman" w:cs="Times New Roman"/>
          <w:bCs/>
          <w:sz w:val="24"/>
          <w:szCs w:val="24"/>
        </w:rPr>
        <w:t>The profit margin is 16.65%, o</w:t>
      </w:r>
      <w:r w:rsidR="00FA1A37">
        <w:rPr>
          <w:rFonts w:ascii="Times New Roman" w:hAnsi="Times New Roman" w:cs="Times New Roman"/>
          <w:bCs/>
          <w:sz w:val="24"/>
          <w:szCs w:val="24"/>
        </w:rPr>
        <w:t>r</w:t>
      </w:r>
      <w:r w:rsidR="002972A6" w:rsidRPr="00FE5D05">
        <w:rPr>
          <w:rFonts w:ascii="Times New Roman" w:hAnsi="Times New Roman" w:cs="Times New Roman"/>
          <w:bCs/>
          <w:sz w:val="24"/>
          <w:szCs w:val="24"/>
        </w:rPr>
        <w:t xml:space="preserve"> the firm earns $0.1665 in accounting profit for every $1 in sales.</w:t>
      </w:r>
      <w:r w:rsidR="00C80A43" w:rsidRPr="00FE5D05">
        <w:rPr>
          <w:rFonts w:ascii="Times New Roman" w:hAnsi="Times New Roman" w:cs="Times New Roman"/>
          <w:bCs/>
          <w:sz w:val="24"/>
          <w:szCs w:val="24"/>
        </w:rPr>
        <w:t xml:space="preserve"> A (higher/lower) profit margin is (good/bad</w:t>
      </w:r>
      <w:r w:rsidR="00FA1A37">
        <w:rPr>
          <w:rFonts w:ascii="Times New Roman" w:hAnsi="Times New Roman" w:cs="Times New Roman"/>
          <w:bCs/>
          <w:sz w:val="24"/>
          <w:szCs w:val="24"/>
        </w:rPr>
        <w:t>/other</w:t>
      </w:r>
      <w:r w:rsidR="00C80A43" w:rsidRPr="00FE5D05">
        <w:rPr>
          <w:rFonts w:ascii="Times New Roman" w:hAnsi="Times New Roman" w:cs="Times New Roman"/>
          <w:bCs/>
          <w:sz w:val="24"/>
          <w:szCs w:val="24"/>
        </w:rPr>
        <w:t>) because... The total asset turnover is 35.86%, or the firm generates $0.3586 for every $1 of assets on its balance sheet. A (higher/lower) total asset turnover is (good/bad</w:t>
      </w:r>
      <w:r w:rsidR="00FA1A37">
        <w:rPr>
          <w:rFonts w:ascii="Times New Roman" w:hAnsi="Times New Roman" w:cs="Times New Roman"/>
          <w:bCs/>
          <w:sz w:val="24"/>
          <w:szCs w:val="24"/>
        </w:rPr>
        <w:t>/other</w:t>
      </w:r>
      <w:r w:rsidR="00C80A43" w:rsidRPr="00FE5D05">
        <w:rPr>
          <w:rFonts w:ascii="Times New Roman" w:hAnsi="Times New Roman" w:cs="Times New Roman"/>
          <w:bCs/>
          <w:sz w:val="24"/>
          <w:szCs w:val="24"/>
        </w:rPr>
        <w:t xml:space="preserve">) because... The equity multiplier is 2.065x, or the firm’s assets are 2.065 times that of its balance sheet equity. A high equity multiplier entails </w:t>
      </w:r>
      <w:r w:rsidR="00FA1A37">
        <w:rPr>
          <w:rFonts w:ascii="Times New Roman" w:hAnsi="Times New Roman" w:cs="Times New Roman"/>
          <w:bCs/>
          <w:sz w:val="24"/>
          <w:szCs w:val="24"/>
        </w:rPr>
        <w:t>(</w:t>
      </w:r>
      <w:r w:rsidR="00C80A43" w:rsidRPr="00FE5D05">
        <w:rPr>
          <w:rFonts w:ascii="Times New Roman" w:hAnsi="Times New Roman" w:cs="Times New Roman"/>
          <w:bCs/>
          <w:sz w:val="24"/>
          <w:szCs w:val="24"/>
        </w:rPr>
        <w:t>greater</w:t>
      </w:r>
      <w:r w:rsidR="00FA1A37">
        <w:rPr>
          <w:rFonts w:ascii="Times New Roman" w:hAnsi="Times New Roman" w:cs="Times New Roman"/>
          <w:bCs/>
          <w:sz w:val="24"/>
          <w:szCs w:val="24"/>
        </w:rPr>
        <w:t>/lower/other)</w:t>
      </w:r>
      <w:r w:rsidR="00C80A43" w:rsidRPr="00FE5D05">
        <w:rPr>
          <w:rFonts w:ascii="Times New Roman" w:hAnsi="Times New Roman" w:cs="Times New Roman"/>
          <w:bCs/>
          <w:sz w:val="24"/>
          <w:szCs w:val="24"/>
        </w:rPr>
        <w:t xml:space="preserve"> leverage because... This is (good/bad</w:t>
      </w:r>
      <w:r w:rsidR="00FA1A37">
        <w:rPr>
          <w:rFonts w:ascii="Times New Roman" w:hAnsi="Times New Roman" w:cs="Times New Roman"/>
          <w:bCs/>
          <w:sz w:val="24"/>
          <w:szCs w:val="24"/>
        </w:rPr>
        <w:t>/other</w:t>
      </w:r>
      <w:r w:rsidR="00C80A43" w:rsidRPr="00FE5D05">
        <w:rPr>
          <w:rFonts w:ascii="Times New Roman" w:hAnsi="Times New Roman" w:cs="Times New Roman"/>
          <w:bCs/>
          <w:sz w:val="24"/>
          <w:szCs w:val="24"/>
        </w:rPr>
        <w:t>) because...</w:t>
      </w:r>
    </w:p>
    <w:p w14:paraId="044BF0C6" w14:textId="77777777" w:rsidR="00E12321" w:rsidRPr="00FE5D05" w:rsidRDefault="00E12321" w:rsidP="00E12321">
      <w:pPr>
        <w:pStyle w:val="ListParagraph"/>
        <w:ind w:left="360"/>
        <w:rPr>
          <w:rFonts w:ascii="Times New Roman" w:hAnsi="Times New Roman" w:cs="Times New Roman"/>
          <w:bCs/>
          <w:sz w:val="24"/>
          <w:szCs w:val="24"/>
        </w:rPr>
      </w:pPr>
    </w:p>
    <w:p w14:paraId="6074BBE4"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lastRenderedPageBreak/>
        <w:t>Define and calculate your firm’s internal growth rate. What is this growth rate used for?</w:t>
      </w:r>
    </w:p>
    <w:p w14:paraId="5A1CF06B" w14:textId="77777777" w:rsidR="00F22154" w:rsidRPr="00FE5D05" w:rsidRDefault="00F22154" w:rsidP="00F22154">
      <w:pPr>
        <w:pStyle w:val="ListParagraph"/>
        <w:ind w:left="360"/>
        <w:jc w:val="both"/>
        <w:rPr>
          <w:rFonts w:ascii="Times New Roman" w:hAnsi="Times New Roman" w:cs="Times New Roman"/>
          <w:b/>
          <w:sz w:val="24"/>
          <w:szCs w:val="24"/>
        </w:rPr>
      </w:pPr>
    </w:p>
    <w:p w14:paraId="4882312B" w14:textId="470893E7" w:rsidR="00B94351" w:rsidRPr="00404E80" w:rsidRDefault="00B94351" w:rsidP="00404E80">
      <w:pPr>
        <w:jc w:val="both"/>
        <w:rPr>
          <w:rStyle w:val="BodyChar"/>
          <w:rFonts w:eastAsiaTheme="minorEastAsia"/>
          <w:color w:val="000000" w:themeColor="text1"/>
        </w:rPr>
      </w:pPr>
      <m:oMathPara>
        <m:oMath>
          <m:r>
            <w:rPr>
              <w:rStyle w:val="BodyChar"/>
              <w:rFonts w:ascii="Cambria Math" w:hAnsi="Cambria Math"/>
              <w:color w:val="000000" w:themeColor="text1"/>
            </w:rPr>
            <m:t>Internal Growth Rate=</m:t>
          </m:r>
          <m:f>
            <m:fPr>
              <m:ctrlPr>
                <w:rPr>
                  <w:rStyle w:val="BodyChar"/>
                  <w:rFonts w:ascii="Cambria Math" w:hAnsi="Cambria Math"/>
                  <w:i/>
                  <w:color w:val="000000" w:themeColor="text1"/>
                </w:rPr>
              </m:ctrlPr>
            </m:fPr>
            <m:num>
              <m:r>
                <w:rPr>
                  <w:rStyle w:val="BodyChar"/>
                  <w:rFonts w:ascii="Cambria Math" w:hAnsi="Cambria Math"/>
                  <w:color w:val="000000" w:themeColor="text1"/>
                </w:rPr>
                <m:t>ROA×b</m:t>
              </m:r>
            </m:num>
            <m:den>
              <m:r>
                <w:rPr>
                  <w:rStyle w:val="BodyChar"/>
                  <w:rFonts w:ascii="Cambria Math" w:hAnsi="Cambria Math"/>
                  <w:color w:val="000000" w:themeColor="text1"/>
                </w:rPr>
                <m:t>1-(ROA×b)</m:t>
              </m:r>
            </m:den>
          </m:f>
        </m:oMath>
      </m:oMathPara>
    </w:p>
    <w:p w14:paraId="2F1EED38" w14:textId="507F5130" w:rsidR="003D0E27" w:rsidRPr="00FE5D05" w:rsidRDefault="003D0E27" w:rsidP="00B94351">
      <w:pPr>
        <w:pStyle w:val="ListParagraph"/>
        <w:ind w:left="1080"/>
        <w:jc w:val="both"/>
        <w:rPr>
          <w:rStyle w:val="BodyChar"/>
          <w:rFonts w:eastAsiaTheme="minorEastAsia"/>
          <w:color w:val="000000" w:themeColor="text1"/>
        </w:rPr>
      </w:pPr>
    </w:p>
    <w:p w14:paraId="3F5A8218" w14:textId="26C19D09" w:rsidR="003D0E27" w:rsidRPr="00FE5D05" w:rsidRDefault="003D0E27" w:rsidP="00CF3CD2">
      <w:pPr>
        <w:pStyle w:val="ListParagraph"/>
        <w:ind w:left="360"/>
        <w:jc w:val="both"/>
        <w:rPr>
          <w:rStyle w:val="BodyChar"/>
          <w:rFonts w:eastAsiaTheme="minorEastAsia"/>
          <w:color w:val="000000" w:themeColor="text1"/>
        </w:rPr>
      </w:pPr>
      <w:r w:rsidRPr="00FE5D05">
        <w:rPr>
          <w:rStyle w:val="BodyChar"/>
          <w:rFonts w:eastAsiaTheme="minorEastAsia"/>
          <w:color w:val="000000" w:themeColor="text1"/>
        </w:rPr>
        <w:t>ROA is the return on assets, or net income ÷ assets. For Disney, this is $11,584 ÷ 193,984 = 0.0597</w:t>
      </w:r>
      <w:r w:rsidR="00CF3CD2" w:rsidRPr="00FE5D05">
        <w:rPr>
          <w:rStyle w:val="BodyChar"/>
          <w:rFonts w:eastAsiaTheme="minorEastAsia"/>
          <w:color w:val="000000" w:themeColor="text1"/>
        </w:rPr>
        <w:t xml:space="preserve">2. </w:t>
      </w:r>
      <w:r w:rsidR="00CF3CD2" w:rsidRPr="00FE5D05">
        <w:rPr>
          <w:rStyle w:val="BodyChar"/>
          <w:rFonts w:eastAsiaTheme="minorEastAsia"/>
          <w:i/>
          <w:iCs/>
          <w:color w:val="000000" w:themeColor="text1"/>
        </w:rPr>
        <w:t>b</w:t>
      </w:r>
      <w:r w:rsidR="00CF3CD2" w:rsidRPr="00FE5D05">
        <w:rPr>
          <w:rStyle w:val="BodyChar"/>
          <w:rFonts w:eastAsiaTheme="minorEastAsia"/>
          <w:color w:val="000000" w:themeColor="text1"/>
        </w:rPr>
        <w:t xml:space="preserve"> is the firm’s plowback ratio, or [1 – (Dividends/Net Income)]. This is [1 – (2,895/11,584)] = 0.7501</w:t>
      </w:r>
      <w:r w:rsidR="00F22154" w:rsidRPr="00FE5D05">
        <w:rPr>
          <w:rStyle w:val="BodyChar"/>
          <w:rFonts w:eastAsiaTheme="minorEastAsia"/>
          <w:color w:val="000000" w:themeColor="text1"/>
        </w:rPr>
        <w:t>.</w:t>
      </w:r>
      <w:r w:rsidR="00F22154" w:rsidRPr="00FE5D05">
        <w:rPr>
          <w:rStyle w:val="FootnoteReference"/>
          <w:rFonts w:ascii="Times New Roman" w:eastAsiaTheme="minorEastAsia" w:hAnsi="Times New Roman" w:cs="Times New Roman"/>
          <w:color w:val="000000" w:themeColor="text1"/>
          <w:sz w:val="24"/>
          <w:szCs w:val="23"/>
        </w:rPr>
        <w:footnoteReference w:id="15"/>
      </w:r>
      <w:r w:rsidR="00CF3CD2" w:rsidRPr="00FE5D05">
        <w:rPr>
          <w:rStyle w:val="BodyChar"/>
          <w:rFonts w:eastAsiaTheme="minorEastAsia"/>
          <w:color w:val="000000" w:themeColor="text1"/>
        </w:rPr>
        <w:t xml:space="preserve"> </w:t>
      </w:r>
    </w:p>
    <w:p w14:paraId="4CCDEB4A" w14:textId="77777777" w:rsidR="003D0E27" w:rsidRPr="00FE5D05" w:rsidRDefault="003D0E27" w:rsidP="00B94351">
      <w:pPr>
        <w:pStyle w:val="ListParagraph"/>
        <w:ind w:left="1080"/>
        <w:jc w:val="both"/>
        <w:rPr>
          <w:rStyle w:val="BodyChar"/>
          <w:rFonts w:eastAsiaTheme="minorEastAsia"/>
          <w:color w:val="000000" w:themeColor="text1"/>
        </w:rPr>
      </w:pPr>
    </w:p>
    <w:p w14:paraId="307E6C67" w14:textId="5DDB62DE" w:rsidR="00CF3CD2" w:rsidRPr="00404E80" w:rsidRDefault="00404E80" w:rsidP="00404E80">
      <w:pPr>
        <w:jc w:val="both"/>
        <w:rPr>
          <w:rStyle w:val="BodyChar"/>
          <w:rFonts w:eastAsiaTheme="minorEastAsia"/>
          <w:color w:val="000000" w:themeColor="text1"/>
        </w:rPr>
      </w:pPr>
      <m:oMathPara>
        <m:oMath>
          <m:r>
            <w:rPr>
              <w:rStyle w:val="BodyChar"/>
              <w:rFonts w:ascii="Cambria Math" w:hAnsi="Cambria Math"/>
              <w:color w:val="000000" w:themeColor="text1"/>
            </w:rPr>
            <m:t>Internal Growth Rate=</m:t>
          </m:r>
          <m:f>
            <m:fPr>
              <m:ctrlPr>
                <w:rPr>
                  <w:rStyle w:val="BodyChar"/>
                  <w:rFonts w:ascii="Cambria Math" w:hAnsi="Cambria Math"/>
                  <w:i/>
                  <w:color w:val="000000" w:themeColor="text1"/>
                </w:rPr>
              </m:ctrlPr>
            </m:fPr>
            <m:num>
              <m:r>
                <w:rPr>
                  <w:rStyle w:val="BodyChar"/>
                  <w:rFonts w:ascii="Cambria Math" w:hAnsi="Cambria Math"/>
                  <w:color w:val="000000" w:themeColor="text1"/>
                </w:rPr>
                <m:t>0.05972×0.7501</m:t>
              </m:r>
            </m:num>
            <m:den>
              <m:r>
                <w:rPr>
                  <w:rStyle w:val="BodyChar"/>
                  <w:rFonts w:ascii="Cambria Math" w:hAnsi="Cambria Math"/>
                  <w:color w:val="000000" w:themeColor="text1"/>
                </w:rPr>
                <m:t>1-(0.05972×0.7501)</m:t>
              </m:r>
            </m:den>
          </m:f>
          <m:r>
            <w:rPr>
              <w:rStyle w:val="BodyChar"/>
              <w:rFonts w:ascii="Cambria Math" w:hAnsi="Cambria Math"/>
              <w:color w:val="000000" w:themeColor="text1"/>
            </w:rPr>
            <m:t>=</m:t>
          </m:r>
          <m:f>
            <m:fPr>
              <m:ctrlPr>
                <w:rPr>
                  <w:rStyle w:val="BodyChar"/>
                  <w:rFonts w:ascii="Cambria Math" w:hAnsi="Cambria Math"/>
                  <w:i/>
                  <w:color w:val="000000" w:themeColor="text1"/>
                </w:rPr>
              </m:ctrlPr>
            </m:fPr>
            <m:num>
              <m:r>
                <w:rPr>
                  <w:rStyle w:val="BodyChar"/>
                  <w:rFonts w:ascii="Cambria Math" w:hAnsi="Cambria Math"/>
                  <w:color w:val="000000" w:themeColor="text1"/>
                </w:rPr>
                <m:t>0.044796</m:t>
              </m:r>
            </m:num>
            <m:den>
              <m:r>
                <w:rPr>
                  <w:rStyle w:val="BodyChar"/>
                  <w:rFonts w:ascii="Cambria Math" w:hAnsi="Cambria Math"/>
                  <w:color w:val="000000" w:themeColor="text1"/>
                </w:rPr>
                <m:t>0.955204</m:t>
              </m:r>
            </m:den>
          </m:f>
          <m:r>
            <w:rPr>
              <w:rStyle w:val="BodyChar"/>
              <w:rFonts w:ascii="Cambria Math" w:hAnsi="Cambria Math"/>
              <w:color w:val="000000" w:themeColor="text1"/>
            </w:rPr>
            <m:t>=4.69%</m:t>
          </m:r>
        </m:oMath>
      </m:oMathPara>
    </w:p>
    <w:p w14:paraId="13E1EF65" w14:textId="77777777" w:rsidR="00CF3CD2" w:rsidRPr="00FE5D05" w:rsidRDefault="00CF3CD2" w:rsidP="00CF3CD2">
      <w:pPr>
        <w:ind w:left="360"/>
        <w:jc w:val="both"/>
        <w:rPr>
          <w:rStyle w:val="BodyChar"/>
          <w:rFonts w:eastAsiaTheme="minorEastAsia"/>
          <w:color w:val="000000" w:themeColor="text1"/>
        </w:rPr>
      </w:pPr>
    </w:p>
    <w:p w14:paraId="649A4471" w14:textId="47392D31" w:rsidR="00CF3CD2" w:rsidRPr="00FE5D05" w:rsidRDefault="00CF3CD2" w:rsidP="00CF3CD2">
      <w:pPr>
        <w:ind w:left="360"/>
        <w:jc w:val="both"/>
        <w:rPr>
          <w:rStyle w:val="BodyChar"/>
          <w:rFonts w:eastAsiaTheme="minorEastAsia"/>
          <w:color w:val="000000" w:themeColor="text1"/>
        </w:rPr>
      </w:pPr>
      <w:r w:rsidRPr="00FE5D05">
        <w:rPr>
          <w:rStyle w:val="BodyChar"/>
          <w:rFonts w:eastAsiaTheme="minorEastAsia"/>
          <w:color w:val="000000" w:themeColor="text1"/>
        </w:rPr>
        <w:t>Disney’s internal growth rate is 4.69%, which means that...</w:t>
      </w:r>
      <w:r w:rsidR="00F22154" w:rsidRPr="00FE5D05">
        <w:rPr>
          <w:rStyle w:val="BodyChar"/>
          <w:rFonts w:eastAsiaTheme="minorEastAsia"/>
          <w:color w:val="000000" w:themeColor="text1"/>
        </w:rPr>
        <w:t xml:space="preserve"> This growth rate is used to tell us that...</w:t>
      </w:r>
    </w:p>
    <w:p w14:paraId="160675EB" w14:textId="77777777" w:rsidR="00B94351" w:rsidRPr="00FE5D05" w:rsidRDefault="00B94351" w:rsidP="00CA6DA3">
      <w:pPr>
        <w:jc w:val="both"/>
        <w:rPr>
          <w:rFonts w:ascii="Times New Roman" w:hAnsi="Times New Roman" w:cs="Times New Roman"/>
          <w:bCs/>
          <w:sz w:val="24"/>
          <w:szCs w:val="24"/>
        </w:rPr>
      </w:pPr>
    </w:p>
    <w:p w14:paraId="1730996B"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Define and calculate your firm’s sustainable growth rate. What is this growth rate used for?</w:t>
      </w:r>
    </w:p>
    <w:p w14:paraId="3D38F402" w14:textId="77777777" w:rsidR="00BC1344" w:rsidRPr="00FE5D05" w:rsidRDefault="00BC1344" w:rsidP="00CA6DA3">
      <w:pPr>
        <w:pStyle w:val="ListParagraph"/>
        <w:ind w:left="360"/>
        <w:jc w:val="both"/>
        <w:rPr>
          <w:rFonts w:ascii="Times New Roman" w:hAnsi="Times New Roman" w:cs="Times New Roman"/>
          <w:bCs/>
          <w:sz w:val="24"/>
          <w:szCs w:val="24"/>
        </w:rPr>
      </w:pPr>
    </w:p>
    <w:p w14:paraId="7D063CD4" w14:textId="77777777" w:rsidR="00B94351" w:rsidRPr="00FE5D05" w:rsidRDefault="00B94351" w:rsidP="00B94351">
      <w:pPr>
        <w:jc w:val="both"/>
        <w:rPr>
          <w:rStyle w:val="BodyChar"/>
          <w:color w:val="000000" w:themeColor="text1"/>
        </w:rPr>
      </w:pPr>
      <m:oMathPara>
        <m:oMath>
          <m:r>
            <w:rPr>
              <w:rStyle w:val="BodyChar"/>
              <w:rFonts w:ascii="Cambria Math" w:hAnsi="Cambria Math"/>
              <w:color w:val="000000" w:themeColor="text1"/>
            </w:rPr>
            <m:t>Sustainable Growth Rate=</m:t>
          </m:r>
          <m:f>
            <m:fPr>
              <m:ctrlPr>
                <w:rPr>
                  <w:rStyle w:val="BodyChar"/>
                  <w:rFonts w:ascii="Cambria Math" w:hAnsi="Cambria Math"/>
                  <w:i/>
                  <w:color w:val="000000" w:themeColor="text1"/>
                </w:rPr>
              </m:ctrlPr>
            </m:fPr>
            <m:num>
              <m:r>
                <w:rPr>
                  <w:rStyle w:val="BodyChar"/>
                  <w:rFonts w:ascii="Cambria Math" w:hAnsi="Cambria Math"/>
                  <w:color w:val="000000" w:themeColor="text1"/>
                </w:rPr>
                <m:t>ROE×b</m:t>
              </m:r>
            </m:num>
            <m:den>
              <m:r>
                <w:rPr>
                  <w:rStyle w:val="BodyChar"/>
                  <w:rFonts w:ascii="Cambria Math" w:hAnsi="Cambria Math"/>
                  <w:color w:val="000000" w:themeColor="text1"/>
                </w:rPr>
                <m:t>1-(ROE×b)</m:t>
              </m:r>
            </m:den>
          </m:f>
        </m:oMath>
      </m:oMathPara>
    </w:p>
    <w:p w14:paraId="41A80F5B" w14:textId="77777777" w:rsidR="00F22154" w:rsidRPr="00FE5D05" w:rsidRDefault="00F22154" w:rsidP="00F22154">
      <w:pPr>
        <w:ind w:firstLine="360"/>
        <w:rPr>
          <w:rFonts w:ascii="Times New Roman" w:hAnsi="Times New Roman" w:cs="Times New Roman"/>
          <w:bCs/>
          <w:sz w:val="24"/>
          <w:szCs w:val="24"/>
        </w:rPr>
      </w:pPr>
    </w:p>
    <w:p w14:paraId="3CF3684C" w14:textId="7C428D48" w:rsidR="00CA6DA3" w:rsidRPr="00FE5D05" w:rsidRDefault="00F22154" w:rsidP="00F22154">
      <w:pPr>
        <w:ind w:firstLine="360"/>
        <w:rPr>
          <w:rFonts w:ascii="Times New Roman" w:hAnsi="Times New Roman" w:cs="Times New Roman"/>
          <w:bCs/>
          <w:sz w:val="24"/>
          <w:szCs w:val="24"/>
        </w:rPr>
      </w:pPr>
      <w:r w:rsidRPr="00FE5D05">
        <w:rPr>
          <w:rFonts w:ascii="Times New Roman" w:hAnsi="Times New Roman" w:cs="Times New Roman"/>
          <w:bCs/>
          <w:sz w:val="24"/>
          <w:szCs w:val="24"/>
        </w:rPr>
        <w:t xml:space="preserve">The ROE and </w:t>
      </w:r>
      <w:r w:rsidRPr="00FE5D05">
        <w:rPr>
          <w:rFonts w:ascii="Times New Roman" w:hAnsi="Times New Roman" w:cs="Times New Roman"/>
          <w:bCs/>
          <w:i/>
          <w:iCs/>
          <w:sz w:val="24"/>
          <w:szCs w:val="24"/>
        </w:rPr>
        <w:t>b</w:t>
      </w:r>
      <w:r w:rsidRPr="00FE5D05">
        <w:rPr>
          <w:rFonts w:ascii="Times New Roman" w:hAnsi="Times New Roman" w:cs="Times New Roman"/>
          <w:bCs/>
          <w:sz w:val="24"/>
          <w:szCs w:val="24"/>
        </w:rPr>
        <w:t xml:space="preserve"> are computed above. The firm’s sustainable growth rate is therefore:</w:t>
      </w:r>
    </w:p>
    <w:p w14:paraId="2033084E" w14:textId="77777777" w:rsidR="00F22154" w:rsidRPr="00FE5D05" w:rsidRDefault="00F22154" w:rsidP="00F22154">
      <w:pPr>
        <w:ind w:firstLine="360"/>
        <w:rPr>
          <w:rFonts w:ascii="Times New Roman" w:hAnsi="Times New Roman" w:cs="Times New Roman"/>
          <w:bCs/>
          <w:sz w:val="24"/>
          <w:szCs w:val="24"/>
        </w:rPr>
      </w:pPr>
    </w:p>
    <w:p w14:paraId="7801E887" w14:textId="4AD7F87B" w:rsidR="00F22154" w:rsidRPr="00FE5D05" w:rsidRDefault="00F22154" w:rsidP="00F22154">
      <w:pPr>
        <w:jc w:val="both"/>
        <w:rPr>
          <w:rStyle w:val="BodyChar"/>
          <w:color w:val="000000" w:themeColor="text1"/>
        </w:rPr>
      </w:pPr>
      <m:oMathPara>
        <m:oMath>
          <m:r>
            <w:rPr>
              <w:rStyle w:val="BodyChar"/>
              <w:rFonts w:ascii="Cambria Math" w:hAnsi="Cambria Math"/>
              <w:color w:val="000000" w:themeColor="text1"/>
            </w:rPr>
            <m:t>Sustainable Growth Rate=</m:t>
          </m:r>
          <m:f>
            <m:fPr>
              <m:ctrlPr>
                <w:rPr>
                  <w:rStyle w:val="BodyChar"/>
                  <w:rFonts w:ascii="Cambria Math" w:hAnsi="Cambria Math"/>
                  <w:i/>
                  <w:color w:val="000000" w:themeColor="text1"/>
                </w:rPr>
              </m:ctrlPr>
            </m:fPr>
            <m:num>
              <m:r>
                <w:rPr>
                  <w:rStyle w:val="BodyChar"/>
                  <w:rFonts w:ascii="Cambria Math" w:hAnsi="Cambria Math"/>
                  <w:color w:val="000000" w:themeColor="text1"/>
                </w:rPr>
                <m:t>0.1234×0.7501</m:t>
              </m:r>
            </m:num>
            <m:den>
              <m:r>
                <w:rPr>
                  <w:rStyle w:val="BodyChar"/>
                  <w:rFonts w:ascii="Cambria Math" w:hAnsi="Cambria Math"/>
                  <w:color w:val="000000" w:themeColor="text1"/>
                </w:rPr>
                <m:t>1-(0.1234×0.7501)</m:t>
              </m:r>
            </m:den>
          </m:f>
          <m:r>
            <w:rPr>
              <w:rStyle w:val="BodyChar"/>
              <w:rFonts w:ascii="Cambria Math" w:hAnsi="Cambria Math"/>
              <w:color w:val="000000" w:themeColor="text1"/>
            </w:rPr>
            <m:t>=</m:t>
          </m:r>
          <m:f>
            <m:fPr>
              <m:ctrlPr>
                <w:rPr>
                  <w:rStyle w:val="BodyChar"/>
                  <w:rFonts w:ascii="Cambria Math" w:hAnsi="Cambria Math"/>
                  <w:i/>
                  <w:color w:val="000000" w:themeColor="text1"/>
                </w:rPr>
              </m:ctrlPr>
            </m:fPr>
            <m:num>
              <m:r>
                <w:rPr>
                  <w:rStyle w:val="BodyChar"/>
                  <w:rFonts w:ascii="Cambria Math" w:hAnsi="Cambria Math"/>
                  <w:color w:val="000000" w:themeColor="text1"/>
                </w:rPr>
                <m:t>0.0926</m:t>
              </m:r>
            </m:num>
            <m:den>
              <m:r>
                <w:rPr>
                  <w:rStyle w:val="BodyChar"/>
                  <w:rFonts w:ascii="Cambria Math" w:hAnsi="Cambria Math"/>
                  <w:color w:val="000000" w:themeColor="text1"/>
                </w:rPr>
                <m:t>0.9074</m:t>
              </m:r>
            </m:den>
          </m:f>
          <m:r>
            <w:rPr>
              <w:rStyle w:val="BodyChar"/>
              <w:rFonts w:ascii="Cambria Math" w:hAnsi="Cambria Math"/>
              <w:color w:val="000000" w:themeColor="text1"/>
            </w:rPr>
            <m:t>=10.20%</m:t>
          </m:r>
        </m:oMath>
      </m:oMathPara>
    </w:p>
    <w:p w14:paraId="13DC7BD5" w14:textId="77777777" w:rsidR="00F22154" w:rsidRPr="00FE5D05" w:rsidRDefault="00F22154" w:rsidP="00F22154">
      <w:pPr>
        <w:rPr>
          <w:rFonts w:ascii="Times New Roman" w:hAnsi="Times New Roman" w:cs="Times New Roman"/>
          <w:bCs/>
          <w:color w:val="FF0000"/>
          <w:sz w:val="24"/>
          <w:szCs w:val="24"/>
        </w:rPr>
      </w:pPr>
    </w:p>
    <w:p w14:paraId="273A7D33" w14:textId="678CDD74" w:rsidR="003E37D9" w:rsidRPr="00FE5D05" w:rsidRDefault="009302D7" w:rsidP="009302D7">
      <w:pPr>
        <w:ind w:left="360"/>
        <w:rPr>
          <w:rFonts w:ascii="Times New Roman" w:hAnsi="Times New Roman" w:cs="Times New Roman"/>
          <w:bCs/>
          <w:sz w:val="24"/>
          <w:szCs w:val="24"/>
        </w:rPr>
      </w:pPr>
      <w:r w:rsidRPr="00FE5D05">
        <w:rPr>
          <w:rFonts w:ascii="Times New Roman" w:hAnsi="Times New Roman" w:cs="Times New Roman"/>
          <w:bCs/>
          <w:sz w:val="24"/>
          <w:szCs w:val="24"/>
        </w:rPr>
        <w:t>Disney’s sustainable growth rate is 10.20%, which is the growth rate at which Disney...</w:t>
      </w:r>
    </w:p>
    <w:p w14:paraId="1FE756D4" w14:textId="77777777" w:rsidR="00BC1344" w:rsidRPr="00FE5D05" w:rsidRDefault="00BC1344" w:rsidP="00BC1344">
      <w:pPr>
        <w:jc w:val="center"/>
        <w:rPr>
          <w:rFonts w:ascii="Times New Roman" w:hAnsi="Times New Roman" w:cs="Times New Roman"/>
          <w:sz w:val="24"/>
          <w:szCs w:val="23"/>
        </w:rPr>
      </w:pPr>
    </w:p>
    <w:p w14:paraId="2FCD9A1B"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3"/>
        </w:rPr>
      </w:pPr>
      <w:r w:rsidRPr="00096CF2">
        <w:rPr>
          <w:rFonts w:ascii="Times New Roman" w:hAnsi="Times New Roman" w:cs="Times New Roman"/>
          <w:b/>
          <w:bCs/>
          <w:sz w:val="24"/>
          <w:szCs w:val="23"/>
        </w:rPr>
        <w:t xml:space="preserve">Reference the MD&amp;A, Notes to the Statement of Cash Flows, and 10-K overall. Discuss the firm’s investments, investment activities, projects, acquisitions, and divestitures. </w:t>
      </w:r>
      <w:r w:rsidRPr="00096CF2">
        <w:rPr>
          <w:rFonts w:ascii="Times New Roman" w:hAnsi="Times New Roman" w:cs="Times New Roman"/>
          <w:b/>
          <w:bCs/>
          <w:sz w:val="24"/>
          <w:szCs w:val="23"/>
        </w:rPr>
        <w:lastRenderedPageBreak/>
        <w:t xml:space="preserve">Discuss specifically NPV and IRR and how they might be used in the context of investing in projects. </w:t>
      </w:r>
    </w:p>
    <w:p w14:paraId="263B016E" w14:textId="66DC50FF" w:rsidR="00CA6DA3" w:rsidRPr="00FE5D05" w:rsidRDefault="00F46C9F" w:rsidP="00187385">
      <w:pPr>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On page 54 of the 10-K, in the </w:t>
      </w:r>
      <w:r w:rsidRPr="00FE5D05">
        <w:rPr>
          <w:rFonts w:ascii="Times New Roman" w:hAnsi="Times New Roman" w:cs="Times New Roman"/>
          <w:bCs/>
          <w:i/>
          <w:iCs/>
          <w:sz w:val="24"/>
          <w:szCs w:val="24"/>
        </w:rPr>
        <w:t xml:space="preserve">Management Discussion and Analysis </w:t>
      </w:r>
      <w:r w:rsidRPr="00FE5D05">
        <w:rPr>
          <w:rFonts w:ascii="Times New Roman" w:hAnsi="Times New Roman" w:cs="Times New Roman"/>
          <w:bCs/>
          <w:sz w:val="24"/>
          <w:szCs w:val="24"/>
        </w:rPr>
        <w:t xml:space="preserve">section, Disney discusses that capital expenditures are generally for expansion and capital improvements to theme park resorts, attractions, and cruise ships. The large increase in 2019 was in part due to the creation of the </w:t>
      </w:r>
      <w:r w:rsidRPr="00FE5D05">
        <w:rPr>
          <w:rFonts w:ascii="Times New Roman" w:hAnsi="Times New Roman" w:cs="Times New Roman"/>
          <w:bCs/>
          <w:i/>
          <w:iCs/>
          <w:sz w:val="24"/>
          <w:szCs w:val="24"/>
        </w:rPr>
        <w:t>Star Wars: Galaxy’s Edge</w:t>
      </w:r>
      <w:r w:rsidRPr="00FE5D05">
        <w:rPr>
          <w:rFonts w:ascii="Times New Roman" w:hAnsi="Times New Roman" w:cs="Times New Roman"/>
          <w:bCs/>
          <w:sz w:val="24"/>
          <w:szCs w:val="24"/>
        </w:rPr>
        <w:t xml:space="preserve"> land in Disney World and Disneyland. Within the Media Networks part of the business, Disney’s investments include</w:t>
      </w:r>
      <w:r w:rsidR="00187385" w:rsidRPr="00FE5D05">
        <w:rPr>
          <w:rFonts w:ascii="Times New Roman" w:hAnsi="Times New Roman" w:cs="Times New Roman"/>
          <w:bCs/>
          <w:sz w:val="24"/>
          <w:szCs w:val="24"/>
        </w:rPr>
        <w:t xml:space="preserve"> expenditures on facilities, equipment, upgrades to broadcast centers, and production studios. For the Direct-to-Consumer segment, Disney discloses that investments were a result of spending on technology. Acquisitions include nearly $10</w:t>
      </w:r>
      <w:r w:rsidR="005A1138">
        <w:rPr>
          <w:rFonts w:ascii="Times New Roman" w:hAnsi="Times New Roman" w:cs="Times New Roman"/>
          <w:bCs/>
          <w:sz w:val="24"/>
          <w:szCs w:val="24"/>
        </w:rPr>
        <w:t xml:space="preserve"> b</w:t>
      </w:r>
      <w:r w:rsidR="00187385" w:rsidRPr="00FE5D05">
        <w:rPr>
          <w:rFonts w:ascii="Times New Roman" w:hAnsi="Times New Roman" w:cs="Times New Roman"/>
          <w:bCs/>
          <w:sz w:val="24"/>
          <w:szCs w:val="24"/>
        </w:rPr>
        <w:t>illion on Twenty First Century Fox. Expenditures are expected to be higher in 2020 due to increased investments on technology and corporate offices.</w:t>
      </w:r>
    </w:p>
    <w:p w14:paraId="53A85AA7" w14:textId="33CE86D1" w:rsidR="004A660D" w:rsidRPr="00FE5D05" w:rsidRDefault="004A660D" w:rsidP="004A660D">
      <w:pPr>
        <w:ind w:left="360"/>
        <w:rPr>
          <w:rFonts w:ascii="Times New Roman" w:hAnsi="Times New Roman" w:cs="Times New Roman"/>
          <w:bCs/>
          <w:sz w:val="24"/>
          <w:szCs w:val="24"/>
        </w:rPr>
      </w:pPr>
      <w:r w:rsidRPr="00FE5D05">
        <w:rPr>
          <w:rFonts w:ascii="Times New Roman" w:hAnsi="Times New Roman" w:cs="Times New Roman"/>
          <w:bCs/>
          <w:sz w:val="24"/>
          <w:szCs w:val="24"/>
        </w:rPr>
        <w:t xml:space="preserve">When considering investments, </w:t>
      </w:r>
      <w:r w:rsidR="00367ABA">
        <w:rPr>
          <w:rFonts w:ascii="Times New Roman" w:hAnsi="Times New Roman" w:cs="Times New Roman"/>
          <w:bCs/>
          <w:sz w:val="24"/>
          <w:szCs w:val="24"/>
        </w:rPr>
        <w:t>Disney</w:t>
      </w:r>
      <w:r w:rsidRPr="00FE5D05">
        <w:rPr>
          <w:rFonts w:ascii="Times New Roman" w:hAnsi="Times New Roman" w:cs="Times New Roman"/>
          <w:bCs/>
          <w:sz w:val="24"/>
          <w:szCs w:val="24"/>
        </w:rPr>
        <w:t xml:space="preserve"> might use the NPV or IRR approach. If it were to expand theme parks, it might consider incremental cash flows as additional ticket sales or food, beverage, and merchandise sales. If the present value of these cash flows </w:t>
      </w:r>
      <w:proofErr w:type="gramStart"/>
      <w:r w:rsidRPr="00FE5D05">
        <w:rPr>
          <w:rFonts w:ascii="Times New Roman" w:hAnsi="Times New Roman" w:cs="Times New Roman"/>
          <w:bCs/>
          <w:sz w:val="24"/>
          <w:szCs w:val="24"/>
        </w:rPr>
        <w:t>are</w:t>
      </w:r>
      <w:proofErr w:type="gramEnd"/>
      <w:r w:rsidRPr="00FE5D05">
        <w:rPr>
          <w:rFonts w:ascii="Times New Roman" w:hAnsi="Times New Roman" w:cs="Times New Roman"/>
          <w:bCs/>
          <w:sz w:val="24"/>
          <w:szCs w:val="24"/>
        </w:rPr>
        <w:t xml:space="preserve"> greater than the cost, it would be a positive NPV project worth pursuing. Sunk costs, </w:t>
      </w:r>
      <w:r w:rsidR="00367ABA">
        <w:rPr>
          <w:rFonts w:ascii="Times New Roman" w:hAnsi="Times New Roman" w:cs="Times New Roman"/>
          <w:bCs/>
          <w:sz w:val="24"/>
          <w:szCs w:val="24"/>
        </w:rPr>
        <w:t xml:space="preserve">including the cost of land that </w:t>
      </w:r>
      <w:r w:rsidRPr="00FE5D05">
        <w:rPr>
          <w:rFonts w:ascii="Times New Roman" w:hAnsi="Times New Roman" w:cs="Times New Roman"/>
          <w:bCs/>
          <w:sz w:val="24"/>
          <w:szCs w:val="24"/>
        </w:rPr>
        <w:t xml:space="preserve">Disney already owns, should not be considered in the NPV computation. Side effects might include a decrease in ticket sales at other parks, and this </w:t>
      </w:r>
      <w:r w:rsidRPr="00FE5D05">
        <w:rPr>
          <w:rFonts w:ascii="Times New Roman" w:hAnsi="Times New Roman" w:cs="Times New Roman"/>
          <w:bCs/>
          <w:i/>
          <w:iCs/>
          <w:sz w:val="24"/>
          <w:szCs w:val="24"/>
        </w:rPr>
        <w:t>should</w:t>
      </w:r>
      <w:r w:rsidRPr="00FE5D05">
        <w:rPr>
          <w:rFonts w:ascii="Times New Roman" w:hAnsi="Times New Roman" w:cs="Times New Roman"/>
          <w:bCs/>
          <w:sz w:val="24"/>
          <w:szCs w:val="24"/>
        </w:rPr>
        <w:t xml:space="preserve"> be considered in the NPV computation.</w:t>
      </w:r>
      <w:r w:rsidR="00367ABA">
        <w:rPr>
          <w:rFonts w:ascii="Times New Roman" w:hAnsi="Times New Roman" w:cs="Times New Roman"/>
          <w:bCs/>
          <w:sz w:val="24"/>
          <w:szCs w:val="24"/>
        </w:rPr>
        <w:t xml:space="preserve"> For example...</w:t>
      </w:r>
    </w:p>
    <w:p w14:paraId="456F2615" w14:textId="2EC0EFEB" w:rsidR="003E37D9" w:rsidRPr="00FE5D05" w:rsidRDefault="004A660D" w:rsidP="004A660D">
      <w:pPr>
        <w:ind w:left="360"/>
        <w:rPr>
          <w:rFonts w:ascii="Times New Roman" w:hAnsi="Times New Roman" w:cs="Times New Roman"/>
          <w:bCs/>
          <w:sz w:val="24"/>
          <w:szCs w:val="24"/>
        </w:rPr>
      </w:pPr>
      <w:r w:rsidRPr="00FE5D05">
        <w:rPr>
          <w:rFonts w:ascii="Times New Roman" w:hAnsi="Times New Roman" w:cs="Times New Roman"/>
          <w:bCs/>
          <w:sz w:val="24"/>
          <w:szCs w:val="24"/>
        </w:rPr>
        <w:t xml:space="preserve">IRR might also be used to evaluate projects. However, if </w:t>
      </w:r>
      <w:r w:rsidR="00C32EF1">
        <w:rPr>
          <w:rFonts w:ascii="Times New Roman" w:hAnsi="Times New Roman" w:cs="Times New Roman"/>
          <w:bCs/>
          <w:sz w:val="24"/>
          <w:szCs w:val="24"/>
        </w:rPr>
        <w:t>projects</w:t>
      </w:r>
      <w:r w:rsidRPr="00FE5D05">
        <w:rPr>
          <w:rFonts w:ascii="Times New Roman" w:hAnsi="Times New Roman" w:cs="Times New Roman"/>
          <w:bCs/>
          <w:sz w:val="24"/>
          <w:szCs w:val="24"/>
        </w:rPr>
        <w:t xml:space="preserve"> are mutually exclusive (i.e., Disney can either build a hotel or a new park on a certain plot of land), they should </w:t>
      </w:r>
      <w:r w:rsidRPr="00FE5D05">
        <w:rPr>
          <w:rFonts w:ascii="Times New Roman" w:hAnsi="Times New Roman" w:cs="Times New Roman"/>
          <w:bCs/>
          <w:i/>
          <w:iCs/>
          <w:sz w:val="24"/>
          <w:szCs w:val="24"/>
        </w:rPr>
        <w:t>not</w:t>
      </w:r>
      <w:r w:rsidRPr="00FE5D05">
        <w:rPr>
          <w:rFonts w:ascii="Times New Roman" w:hAnsi="Times New Roman" w:cs="Times New Roman"/>
          <w:bCs/>
          <w:sz w:val="24"/>
          <w:szCs w:val="24"/>
        </w:rPr>
        <w:t xml:space="preserve"> compare the IRRs. Rather, they should choose the project with the higher NPV. Additionally, if the cash flows are expected to be uneven...</w:t>
      </w:r>
    </w:p>
    <w:p w14:paraId="693744B2" w14:textId="77777777" w:rsidR="00EA52A7" w:rsidRPr="00FE5D05" w:rsidRDefault="00EA52A7" w:rsidP="00E37ACE">
      <w:pPr>
        <w:pStyle w:val="ListParagraph"/>
        <w:ind w:left="0"/>
        <w:rPr>
          <w:rFonts w:ascii="Times New Roman" w:hAnsi="Times New Roman" w:cs="Times New Roman"/>
          <w:bCs/>
          <w:color w:val="FF0000"/>
          <w:sz w:val="24"/>
          <w:szCs w:val="24"/>
        </w:rPr>
      </w:pPr>
    </w:p>
    <w:p w14:paraId="7075E68F"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sz w:val="24"/>
          <w:szCs w:val="24"/>
        </w:rPr>
        <w:t>Assume your company issued 30-year bonds with a face value of $1,000 and 3.5% coupons (paid semiannually) 5 years ago at par. Given current interest rates, what is the value of these bonds in markets today? Explain why the value has changed given the coupons remain the same.</w:t>
      </w:r>
    </w:p>
    <w:p w14:paraId="1EC5C1F1" w14:textId="600FB9EE" w:rsidR="00D16ABC" w:rsidRPr="00FE5D05" w:rsidRDefault="00D16ABC" w:rsidP="00D16ABC">
      <w:pPr>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Given the current interest rates are </w:t>
      </w:r>
      <w:r w:rsidR="00855315" w:rsidRPr="00FE5D05">
        <w:rPr>
          <w:rFonts w:ascii="Times New Roman" w:hAnsi="Times New Roman" w:cs="Times New Roman"/>
          <w:bCs/>
          <w:sz w:val="24"/>
          <w:szCs w:val="24"/>
        </w:rPr>
        <w:t>2.96% (as of September 2019)</w:t>
      </w:r>
      <w:r w:rsidR="00855315" w:rsidRPr="00FE5D05">
        <w:rPr>
          <w:rStyle w:val="FootnoteReference"/>
          <w:rFonts w:ascii="Times New Roman" w:hAnsi="Times New Roman" w:cs="Times New Roman"/>
          <w:bCs/>
          <w:sz w:val="24"/>
          <w:szCs w:val="24"/>
        </w:rPr>
        <w:footnoteReference w:id="16"/>
      </w:r>
      <w:r w:rsidR="00855315" w:rsidRPr="00FE5D05">
        <w:rPr>
          <w:rFonts w:ascii="Times New Roman" w:hAnsi="Times New Roman" w:cs="Times New Roman"/>
          <w:bCs/>
          <w:sz w:val="24"/>
          <w:szCs w:val="24"/>
        </w:rPr>
        <w:t>, the inputs to determine the bond price are:</w:t>
      </w:r>
    </w:p>
    <w:p w14:paraId="6A7CD321" w14:textId="5394C8A1" w:rsidR="007E55CC" w:rsidRPr="00FE5D05" w:rsidRDefault="00855315" w:rsidP="00855315">
      <w:pPr>
        <w:ind w:left="360"/>
        <w:jc w:val="both"/>
        <w:rPr>
          <w:rFonts w:ascii="Times New Roman" w:eastAsiaTheme="minorEastAsia" w:hAnsi="Times New Roman" w:cs="Times New Roman"/>
          <w:bCs/>
          <w:sz w:val="24"/>
          <w:szCs w:val="24"/>
        </w:rPr>
      </w:pPr>
      <m:oMathPara>
        <m:oMath>
          <m:r>
            <w:rPr>
              <w:rFonts w:ascii="Cambria Math" w:hAnsi="Cambria Math" w:cs="Times New Roman"/>
              <w:sz w:val="24"/>
              <w:szCs w:val="24"/>
            </w:rPr>
            <m:t xml:space="preserve">N=25×2=50 </m:t>
          </m:r>
        </m:oMath>
      </m:oMathPara>
    </w:p>
    <w:p w14:paraId="39713158" w14:textId="61A5A485" w:rsidR="00855315" w:rsidRPr="00FE5D05" w:rsidRDefault="00855315" w:rsidP="00855315">
      <w:pPr>
        <w:ind w:left="360"/>
        <w:jc w:val="both"/>
        <w:rPr>
          <w:rFonts w:ascii="Times New Roman" w:eastAsiaTheme="minorEastAsia" w:hAnsi="Times New Roman" w:cs="Times New Roman"/>
          <w:bCs/>
          <w:sz w:val="24"/>
          <w:szCs w:val="24"/>
        </w:rPr>
      </w:pPr>
      <m:oMathPara>
        <m:oMath>
          <m:r>
            <w:rPr>
              <w:rFonts w:ascii="Cambria Math" w:eastAsiaTheme="minorEastAsia" w:hAnsi="Cambria Math" w:cs="Times New Roman"/>
              <w:sz w:val="24"/>
              <w:szCs w:val="24"/>
            </w:rPr>
            <m:t>FV=1000</m:t>
          </m:r>
        </m:oMath>
      </m:oMathPara>
    </w:p>
    <w:p w14:paraId="26B0267A" w14:textId="363C83FC" w:rsidR="00855315" w:rsidRPr="00FE5D05" w:rsidRDefault="00855315" w:rsidP="00855315">
      <w:pPr>
        <w:ind w:left="360"/>
        <w:jc w:val="both"/>
        <w:rPr>
          <w:rFonts w:ascii="Times New Roman" w:eastAsiaTheme="minorEastAsia" w:hAnsi="Times New Roman" w:cs="Times New Roman"/>
          <w:bCs/>
          <w:sz w:val="24"/>
          <w:szCs w:val="24"/>
        </w:rPr>
      </w:pPr>
      <m:oMathPara>
        <m:oMath>
          <m:r>
            <w:rPr>
              <w:rFonts w:ascii="Cambria Math" w:eastAsiaTheme="minorEastAsia" w:hAnsi="Cambria Math" w:cs="Times New Roman"/>
              <w:sz w:val="24"/>
              <w:szCs w:val="24"/>
            </w:rPr>
            <m:t>I/Y=2.96% ÷2=1.48%</m:t>
          </m:r>
        </m:oMath>
      </m:oMathPara>
    </w:p>
    <w:p w14:paraId="7C16DD6A" w14:textId="7B65498A" w:rsidR="00855315" w:rsidRPr="00FE5D05" w:rsidRDefault="00855315" w:rsidP="00855315">
      <w:pPr>
        <w:ind w:left="360"/>
        <w:jc w:val="both"/>
        <w:rPr>
          <w:rFonts w:ascii="Times New Roman" w:eastAsiaTheme="minorEastAsia" w:hAnsi="Times New Roman" w:cs="Times New Roman"/>
          <w:bCs/>
          <w:sz w:val="24"/>
          <w:szCs w:val="24"/>
        </w:rPr>
      </w:pPr>
      <m:oMathPara>
        <m:oMath>
          <m:r>
            <w:rPr>
              <w:rFonts w:ascii="Cambria Math" w:eastAsiaTheme="minorEastAsia" w:hAnsi="Cambria Math" w:cs="Times New Roman"/>
              <w:sz w:val="24"/>
              <w:szCs w:val="24"/>
            </w:rPr>
            <m:t>PMT=</m:t>
          </m:r>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3.5%×$1000</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=$17.50</m:t>
          </m:r>
        </m:oMath>
      </m:oMathPara>
    </w:p>
    <w:p w14:paraId="77C32D30" w14:textId="24384365" w:rsidR="00855315" w:rsidRPr="00FE5D05" w:rsidRDefault="00855315" w:rsidP="00855315">
      <w:pPr>
        <w:ind w:left="360"/>
        <w:jc w:val="both"/>
        <w:rPr>
          <w:rFonts w:ascii="Times New Roman" w:eastAsiaTheme="minorEastAsia" w:hAnsi="Times New Roman" w:cs="Times New Roman"/>
          <w:bCs/>
          <w:sz w:val="24"/>
          <w:szCs w:val="24"/>
        </w:rPr>
      </w:pPr>
      <m:oMathPara>
        <m:oMath>
          <m:r>
            <w:rPr>
              <w:rFonts w:ascii="Cambria Math" w:eastAsiaTheme="minorEastAsia" w:hAnsi="Cambria Math" w:cs="Times New Roman"/>
              <w:sz w:val="24"/>
              <w:szCs w:val="24"/>
            </w:rPr>
            <w:lastRenderedPageBreak/>
            <m:t>PV=$1,094.92</m:t>
          </m:r>
        </m:oMath>
      </m:oMathPara>
    </w:p>
    <w:p w14:paraId="102D6A66" w14:textId="2F51B7F9" w:rsidR="00855315" w:rsidRPr="00FE5D05" w:rsidRDefault="000D6590" w:rsidP="00855315">
      <w:pPr>
        <w:ind w:left="360"/>
        <w:jc w:val="both"/>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This bond’s price is now $1,094.92. Given interest rates have fallen (from 3.5% to 2.96%), the bond price has risen from $1,000 to $1,094.92.</w:t>
      </w:r>
    </w:p>
    <w:p w14:paraId="6D0BA8AA" w14:textId="6EF52045" w:rsidR="003442C8" w:rsidRPr="00FE5D05" w:rsidRDefault="003442C8" w:rsidP="00855315">
      <w:pPr>
        <w:ind w:left="360"/>
        <w:jc w:val="both"/>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This bond price has risen as interest rates have fallen because...</w:t>
      </w:r>
    </w:p>
    <w:p w14:paraId="49ADB388" w14:textId="77777777" w:rsidR="00855315" w:rsidRPr="00FE5D05" w:rsidRDefault="00855315" w:rsidP="00855315">
      <w:pPr>
        <w:ind w:left="360"/>
        <w:jc w:val="both"/>
        <w:rPr>
          <w:rFonts w:ascii="Times New Roman" w:eastAsiaTheme="minorEastAsia" w:hAnsi="Times New Roman" w:cs="Times New Roman"/>
          <w:bCs/>
          <w:sz w:val="24"/>
          <w:szCs w:val="24"/>
        </w:rPr>
      </w:pPr>
    </w:p>
    <w:p w14:paraId="0DE19A3D" w14:textId="77777777" w:rsidR="00855315" w:rsidRPr="00FE5D05" w:rsidRDefault="00855315" w:rsidP="00855315">
      <w:pPr>
        <w:ind w:left="360"/>
        <w:jc w:val="both"/>
        <w:rPr>
          <w:rFonts w:ascii="Times New Roman" w:eastAsiaTheme="minorEastAsia" w:hAnsi="Times New Roman" w:cs="Times New Roman"/>
          <w:bCs/>
          <w:strike/>
          <w:sz w:val="24"/>
          <w:szCs w:val="24"/>
        </w:rPr>
      </w:pPr>
    </w:p>
    <w:p w14:paraId="5C2F3186" w14:textId="77777777" w:rsidR="00096CF2" w:rsidRPr="00096CF2" w:rsidRDefault="00096CF2" w:rsidP="00096CF2">
      <w:pPr>
        <w:pStyle w:val="ListParagraph"/>
        <w:numPr>
          <w:ilvl w:val="0"/>
          <w:numId w:val="12"/>
        </w:numPr>
        <w:ind w:left="360"/>
        <w:jc w:val="both"/>
        <w:rPr>
          <w:rFonts w:ascii="Times New Roman" w:hAnsi="Times New Roman" w:cs="Times New Roman"/>
          <w:b/>
          <w:bCs/>
          <w:sz w:val="24"/>
          <w:szCs w:val="24"/>
        </w:rPr>
      </w:pPr>
      <w:r w:rsidRPr="00096CF2">
        <w:rPr>
          <w:rFonts w:ascii="Times New Roman" w:hAnsi="Times New Roman" w:cs="Times New Roman"/>
          <w:b/>
          <w:bCs/>
          <w:color w:val="000000" w:themeColor="text1"/>
          <w:sz w:val="24"/>
          <w:szCs w:val="24"/>
        </w:rPr>
        <w:t>Value your company’s stock using the dividend discount model. Use a three-period model.</w:t>
      </w:r>
    </w:p>
    <w:p w14:paraId="37100BE8" w14:textId="77777777" w:rsidR="007E55CC" w:rsidRPr="00FE5D05" w:rsidRDefault="007E55CC" w:rsidP="007E55CC">
      <w:pPr>
        <w:pStyle w:val="ListParagraph"/>
        <w:ind w:left="360"/>
        <w:jc w:val="both"/>
        <w:rPr>
          <w:rFonts w:ascii="Times New Roman" w:hAnsi="Times New Roman" w:cs="Times New Roman"/>
          <w:bCs/>
          <w:sz w:val="24"/>
          <w:szCs w:val="24"/>
        </w:rPr>
      </w:pPr>
    </w:p>
    <w:p w14:paraId="46B3ED43" w14:textId="43A782F8" w:rsidR="00012208" w:rsidRPr="00FE5D05" w:rsidRDefault="00012208" w:rsidP="007E55CC">
      <w:pPr>
        <w:pStyle w:val="ListParagraph"/>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To determine the value of this stock, I will use the dividend discount model </w:t>
      </w:r>
      <w:r w:rsidR="007E55CC" w:rsidRPr="00FE5D05">
        <w:rPr>
          <w:rFonts w:ascii="Times New Roman" w:hAnsi="Times New Roman" w:cs="Times New Roman"/>
          <w:bCs/>
          <w:sz w:val="24"/>
          <w:szCs w:val="24"/>
        </w:rPr>
        <w:t xml:space="preserve">shown in the </w:t>
      </w:r>
      <w:r w:rsidRPr="00FE5D05">
        <w:rPr>
          <w:rFonts w:ascii="Times New Roman" w:hAnsi="Times New Roman" w:cs="Times New Roman"/>
          <w:bCs/>
          <w:sz w:val="24"/>
          <w:szCs w:val="24"/>
        </w:rPr>
        <w:t>formula</w:t>
      </w:r>
      <w:r w:rsidR="007E55CC" w:rsidRPr="00FE5D05">
        <w:rPr>
          <w:rFonts w:ascii="Times New Roman" w:hAnsi="Times New Roman" w:cs="Times New Roman"/>
          <w:bCs/>
          <w:sz w:val="24"/>
          <w:szCs w:val="24"/>
        </w:rPr>
        <w:t xml:space="preserve"> below</w:t>
      </w:r>
      <w:r w:rsidRPr="00FE5D05">
        <w:rPr>
          <w:rFonts w:ascii="Times New Roman" w:hAnsi="Times New Roman" w:cs="Times New Roman"/>
          <w:bCs/>
          <w:sz w:val="24"/>
          <w:szCs w:val="24"/>
        </w:rPr>
        <w:t>:</w:t>
      </w:r>
    </w:p>
    <w:p w14:paraId="765B9701" w14:textId="5976BD5C" w:rsidR="00012208" w:rsidRPr="00FE5D05" w:rsidRDefault="00000000" w:rsidP="00012208">
      <w:pPr>
        <w:ind w:left="360"/>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num>
            <m:den>
              <m:r>
                <w:rPr>
                  <w:rFonts w:ascii="Cambria Math" w:hAnsi="Cambria Math" w:cs="Times New Roman"/>
                  <w:sz w:val="24"/>
                  <w:szCs w:val="24"/>
                </w:rPr>
                <m:t>1+k</m:t>
              </m:r>
            </m:den>
          </m:f>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num>
            <m:den>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r>
                        <w:rPr>
                          <w:rFonts w:ascii="Cambria Math" w:hAnsi="Cambria Math" w:cs="Times New Roman"/>
                          <w:sz w:val="24"/>
                          <w:szCs w:val="24"/>
                        </w:rPr>
                        <m:t>1+k</m:t>
                      </m:r>
                    </m:e>
                  </m:d>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bCs/>
                  <w:i/>
                  <w:sz w:val="24"/>
                  <w:szCs w:val="24"/>
                </w:rPr>
              </m:ctrlPr>
            </m:fPr>
            <m:num>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3</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P</m:t>
                  </m:r>
                </m:e>
                <m:sub>
                  <m:r>
                    <w:rPr>
                      <w:rFonts w:ascii="Cambria Math" w:hAnsi="Cambria Math" w:cs="Times New Roman"/>
                      <w:sz w:val="24"/>
                      <w:szCs w:val="24"/>
                    </w:rPr>
                    <m:t>3</m:t>
                  </m:r>
                </m:sub>
              </m:sSub>
            </m:num>
            <m:den>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r>
                        <w:rPr>
                          <w:rFonts w:ascii="Cambria Math" w:hAnsi="Cambria Math" w:cs="Times New Roman"/>
                          <w:sz w:val="24"/>
                          <w:szCs w:val="24"/>
                        </w:rPr>
                        <m:t>1+k</m:t>
                      </m:r>
                    </m:e>
                  </m:d>
                </m:e>
                <m:sup>
                  <m:r>
                    <w:rPr>
                      <w:rFonts w:ascii="Cambria Math" w:hAnsi="Cambria Math" w:cs="Times New Roman"/>
                      <w:sz w:val="24"/>
                      <w:szCs w:val="24"/>
                    </w:rPr>
                    <m:t>3</m:t>
                  </m:r>
                </m:sup>
              </m:sSup>
            </m:den>
          </m:f>
        </m:oMath>
      </m:oMathPara>
    </w:p>
    <w:p w14:paraId="09F4A2AB" w14:textId="69AAFE96" w:rsidR="00012208" w:rsidRPr="00FE5D05" w:rsidRDefault="00012208" w:rsidP="007C5C9C">
      <w:pPr>
        <w:pStyle w:val="ListParagraph"/>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To find </w:t>
      </w:r>
      <w:r w:rsidRPr="00FE5D05">
        <w:rPr>
          <w:rFonts w:ascii="Times New Roman" w:hAnsi="Times New Roman" w:cs="Times New Roman"/>
          <w:bCs/>
          <w:i/>
          <w:iCs/>
          <w:sz w:val="24"/>
          <w:szCs w:val="24"/>
        </w:rPr>
        <w:t>k</w:t>
      </w:r>
      <w:r w:rsidRPr="00FE5D05">
        <w:rPr>
          <w:rFonts w:ascii="Times New Roman" w:hAnsi="Times New Roman" w:cs="Times New Roman"/>
          <w:bCs/>
          <w:sz w:val="24"/>
          <w:szCs w:val="24"/>
        </w:rPr>
        <w:t xml:space="preserve">, I will use the Capital Asset Pricing Model (CAPM). I obtain the risk-free rate using 90-day T-bills from </w:t>
      </w:r>
      <w:r w:rsidR="00664A66">
        <w:rPr>
          <w:rFonts w:ascii="Times New Roman" w:hAnsi="Times New Roman" w:cs="Times New Roman"/>
          <w:bCs/>
          <w:sz w:val="24"/>
          <w:szCs w:val="24"/>
        </w:rPr>
        <w:t xml:space="preserve">the FED’s FRED website </w:t>
      </w:r>
      <w:r w:rsidRPr="00FE5D05">
        <w:rPr>
          <w:rFonts w:ascii="Times New Roman" w:hAnsi="Times New Roman" w:cs="Times New Roman"/>
          <w:bCs/>
          <w:sz w:val="24"/>
          <w:szCs w:val="24"/>
        </w:rPr>
        <w:t>(1.89% as of September 2019)</w:t>
      </w:r>
      <w:r w:rsidR="007E55CC" w:rsidRPr="00FE5D05">
        <w:rPr>
          <w:rStyle w:val="FootnoteReference"/>
          <w:rFonts w:ascii="Times New Roman" w:hAnsi="Times New Roman" w:cs="Times New Roman"/>
          <w:bCs/>
          <w:sz w:val="24"/>
          <w:szCs w:val="24"/>
        </w:rPr>
        <w:footnoteReference w:id="17"/>
      </w:r>
      <w:r w:rsidRPr="00FE5D05">
        <w:rPr>
          <w:rFonts w:ascii="Times New Roman" w:hAnsi="Times New Roman" w:cs="Times New Roman"/>
          <w:bCs/>
          <w:sz w:val="24"/>
          <w:szCs w:val="24"/>
        </w:rPr>
        <w:t xml:space="preserve">, Disney’s beta </w:t>
      </w:r>
      <w:r w:rsidR="007E55CC" w:rsidRPr="00FE5D05">
        <w:rPr>
          <w:rFonts w:ascii="Times New Roman" w:hAnsi="Times New Roman" w:cs="Times New Roman"/>
          <w:bCs/>
          <w:sz w:val="24"/>
          <w:szCs w:val="24"/>
        </w:rPr>
        <w:t>is</w:t>
      </w:r>
      <w:r w:rsidR="00E85A82" w:rsidRPr="00FE5D05">
        <w:rPr>
          <w:rFonts w:ascii="Times New Roman" w:hAnsi="Times New Roman" w:cs="Times New Roman"/>
          <w:bCs/>
          <w:sz w:val="24"/>
          <w:szCs w:val="24"/>
        </w:rPr>
        <w:t xml:space="preserve"> 1.2</w:t>
      </w:r>
      <w:r w:rsidR="007E55CC" w:rsidRPr="00FE5D05">
        <w:rPr>
          <w:rStyle w:val="FootnoteReference"/>
          <w:rFonts w:ascii="Times New Roman" w:hAnsi="Times New Roman" w:cs="Times New Roman"/>
          <w:bCs/>
          <w:sz w:val="24"/>
          <w:szCs w:val="24"/>
        </w:rPr>
        <w:footnoteReference w:id="18"/>
      </w:r>
      <w:r w:rsidR="00E85A82" w:rsidRPr="00FE5D05">
        <w:rPr>
          <w:rFonts w:ascii="Times New Roman" w:hAnsi="Times New Roman" w:cs="Times New Roman"/>
          <w:bCs/>
          <w:sz w:val="24"/>
          <w:szCs w:val="24"/>
        </w:rPr>
        <w:t>, and the expected return of the market of 10%</w:t>
      </w:r>
      <w:r w:rsidR="007E55CC" w:rsidRPr="00FE5D05">
        <w:rPr>
          <w:rFonts w:ascii="Times New Roman" w:hAnsi="Times New Roman" w:cs="Times New Roman"/>
          <w:bCs/>
          <w:sz w:val="24"/>
          <w:szCs w:val="24"/>
        </w:rPr>
        <w:t xml:space="preserve"> based on the historical average of the market over the last century</w:t>
      </w:r>
      <w:r w:rsidR="00E85A82" w:rsidRPr="00FE5D05">
        <w:rPr>
          <w:rFonts w:ascii="Times New Roman" w:hAnsi="Times New Roman" w:cs="Times New Roman"/>
          <w:bCs/>
          <w:sz w:val="24"/>
          <w:szCs w:val="24"/>
        </w:rPr>
        <w:t>.</w:t>
      </w:r>
    </w:p>
    <w:p w14:paraId="60A31A75" w14:textId="77777777" w:rsidR="00E85A82" w:rsidRPr="00FE5D05" w:rsidRDefault="00E85A82" w:rsidP="007C5C9C">
      <w:pPr>
        <w:pStyle w:val="ListParagraph"/>
        <w:ind w:left="360"/>
        <w:jc w:val="both"/>
        <w:rPr>
          <w:rFonts w:ascii="Times New Roman" w:hAnsi="Times New Roman" w:cs="Times New Roman"/>
          <w:bCs/>
          <w:sz w:val="24"/>
          <w:szCs w:val="24"/>
        </w:rPr>
      </w:pPr>
    </w:p>
    <w:p w14:paraId="77A47CA4" w14:textId="36174FF7" w:rsidR="00012208" w:rsidRPr="00FE5D05" w:rsidRDefault="00012208" w:rsidP="007C5C9C">
      <w:pPr>
        <w:pStyle w:val="ListParagraph"/>
        <w:ind w:left="360"/>
        <w:jc w:val="both"/>
        <w:rPr>
          <w:rFonts w:ascii="Times New Roman" w:eastAsiaTheme="minorEastAsia" w:hAnsi="Times New Roman" w:cs="Times New Roman"/>
          <w:bCs/>
          <w:sz w:val="24"/>
          <w:szCs w:val="24"/>
        </w:rPr>
      </w:pPr>
      <m:oMathPara>
        <m:oMath>
          <m:r>
            <w:rPr>
              <w:rFonts w:ascii="Cambria Math" w:hAnsi="Cambria Math" w:cs="Times New Roman"/>
              <w:sz w:val="24"/>
              <w:szCs w:val="24"/>
            </w:rPr>
            <m:t>k=</m:t>
          </m:r>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r>
            <w:rPr>
              <w:rFonts w:ascii="Cambria Math" w:hAnsi="Cambria Math" w:cs="Times New Roman"/>
              <w:sz w:val="24"/>
              <w:szCs w:val="24"/>
            </w:rPr>
            <m:t>+β</m:t>
          </m:r>
          <m:d>
            <m:dPr>
              <m:ctrlPr>
                <w:rPr>
                  <w:rFonts w:ascii="Cambria Math" w:hAnsi="Cambria Math" w:cs="Times New Roman"/>
                  <w:bCs/>
                  <w:i/>
                  <w:sz w:val="24"/>
                  <w:szCs w:val="24"/>
                </w:rPr>
              </m:ctrlPr>
            </m:dPr>
            <m:e>
              <m:r>
                <w:rPr>
                  <w:rFonts w:ascii="Cambria Math" w:hAnsi="Cambria Math" w:cs="Times New Roman"/>
                  <w:sz w:val="24"/>
                  <w:szCs w:val="24"/>
                </w:rPr>
                <m:t>E</m:t>
              </m:r>
              <m:sSub>
                <m:sSubPr>
                  <m:ctrlPr>
                    <w:rPr>
                      <w:rFonts w:ascii="Cambria Math" w:hAnsi="Cambria Math" w:cs="Times New Roman"/>
                      <w:bCs/>
                      <w:i/>
                      <w:sz w:val="24"/>
                      <w:szCs w:val="24"/>
                    </w:rPr>
                  </m:ctrlPr>
                </m:sSubPr>
                <m:e>
                  <m:d>
                    <m:dPr>
                      <m:ctrlPr>
                        <w:rPr>
                          <w:rFonts w:ascii="Cambria Math" w:hAnsi="Cambria Math" w:cs="Times New Roman"/>
                          <w:bCs/>
                          <w:i/>
                          <w:sz w:val="24"/>
                          <w:szCs w:val="24"/>
                        </w:rPr>
                      </m:ctrlPr>
                    </m:dPr>
                    <m:e>
                      <m:r>
                        <w:rPr>
                          <w:rFonts w:ascii="Cambria Math" w:hAnsi="Cambria Math" w:cs="Times New Roman"/>
                          <w:sz w:val="24"/>
                          <w:szCs w:val="24"/>
                        </w:rPr>
                        <m:t>R</m:t>
                      </m:r>
                    </m:e>
                  </m:d>
                </m:e>
                <m:sub>
                  <m:r>
                    <w:rPr>
                      <w:rFonts w:ascii="Cambria Math" w:hAnsi="Cambria Math" w:cs="Times New Roman"/>
                      <w:sz w:val="24"/>
                      <w:szCs w:val="24"/>
                    </w:rPr>
                    <m:t>M</m:t>
                  </m:r>
                </m:sub>
              </m:sSub>
              <m:r>
                <w:rPr>
                  <w:rFonts w:ascii="Cambria Math" w:hAnsi="Cambria Math" w:cs="Times New Roman"/>
                  <w:sz w:val="24"/>
                  <w:szCs w:val="24"/>
                </w:rPr>
                <m:t>-</m:t>
              </m:r>
              <m:sSub>
                <m:sSubPr>
                  <m:ctrlPr>
                    <w:rPr>
                      <w:rFonts w:ascii="Cambria Math" w:hAnsi="Cambria Math" w:cs="Times New Roman"/>
                      <w:bCs/>
                      <w:i/>
                      <w:sz w:val="24"/>
                      <w:szCs w:val="24"/>
                    </w:rPr>
                  </m:ctrlPr>
                </m:sSubPr>
                <m:e>
                  <m:r>
                    <w:rPr>
                      <w:rFonts w:ascii="Cambria Math" w:hAnsi="Cambria Math" w:cs="Times New Roman"/>
                      <w:sz w:val="24"/>
                      <w:szCs w:val="24"/>
                    </w:rPr>
                    <m:t>R</m:t>
                  </m:r>
                </m:e>
                <m:sub>
                  <m:r>
                    <w:rPr>
                      <w:rFonts w:ascii="Cambria Math" w:hAnsi="Cambria Math" w:cs="Times New Roman"/>
                      <w:sz w:val="24"/>
                      <w:szCs w:val="24"/>
                    </w:rPr>
                    <m:t>f</m:t>
                  </m:r>
                </m:sub>
              </m:sSub>
            </m:e>
          </m:d>
        </m:oMath>
      </m:oMathPara>
    </w:p>
    <w:p w14:paraId="2C99EFF9" w14:textId="7AB9D980" w:rsidR="00E85A82" w:rsidRPr="00FE5D05" w:rsidRDefault="00E85A82" w:rsidP="00E85A82">
      <w:pPr>
        <w:pStyle w:val="ListParagraph"/>
        <w:ind w:left="360"/>
        <w:jc w:val="both"/>
        <w:rPr>
          <w:rFonts w:ascii="Times New Roman" w:eastAsiaTheme="minorEastAsia" w:hAnsi="Times New Roman" w:cs="Times New Roman"/>
          <w:bCs/>
          <w:sz w:val="24"/>
          <w:szCs w:val="24"/>
        </w:rPr>
      </w:pPr>
      <m:oMathPara>
        <m:oMath>
          <m:r>
            <w:rPr>
              <w:rFonts w:ascii="Cambria Math" w:hAnsi="Cambria Math" w:cs="Times New Roman"/>
              <w:sz w:val="24"/>
              <w:szCs w:val="24"/>
            </w:rPr>
            <m:t>k=0.0189+1.2</m:t>
          </m:r>
          <m:d>
            <m:dPr>
              <m:ctrlPr>
                <w:rPr>
                  <w:rFonts w:ascii="Cambria Math" w:hAnsi="Cambria Math" w:cs="Times New Roman"/>
                  <w:bCs/>
                  <w:i/>
                  <w:sz w:val="24"/>
                  <w:szCs w:val="24"/>
                </w:rPr>
              </m:ctrlPr>
            </m:dPr>
            <m:e>
              <m:r>
                <w:rPr>
                  <w:rFonts w:ascii="Cambria Math" w:hAnsi="Cambria Math" w:cs="Times New Roman"/>
                  <w:sz w:val="24"/>
                  <w:szCs w:val="24"/>
                </w:rPr>
                <m:t>0.10-0.0189</m:t>
              </m:r>
            </m:e>
          </m:d>
          <m:r>
            <w:rPr>
              <w:rFonts w:ascii="Cambria Math" w:eastAsiaTheme="minorEastAsia" w:hAnsi="Cambria Math" w:cs="Times New Roman"/>
              <w:sz w:val="24"/>
              <w:szCs w:val="24"/>
            </w:rPr>
            <m:t>=11.622%</m:t>
          </m:r>
        </m:oMath>
      </m:oMathPara>
    </w:p>
    <w:p w14:paraId="2100C4D7" w14:textId="02F6448F" w:rsidR="00864F47" w:rsidRPr="00FE5D05" w:rsidRDefault="00864F47" w:rsidP="00E85A82">
      <w:pPr>
        <w:pStyle w:val="ListParagraph"/>
        <w:ind w:left="360"/>
        <w:jc w:val="both"/>
        <w:rPr>
          <w:rFonts w:ascii="Times New Roman" w:eastAsiaTheme="minorEastAsia" w:hAnsi="Times New Roman" w:cs="Times New Roman"/>
          <w:bCs/>
          <w:sz w:val="24"/>
          <w:szCs w:val="24"/>
        </w:rPr>
      </w:pPr>
    </w:p>
    <w:p w14:paraId="46434EB8" w14:textId="17338F8D" w:rsidR="00864F47" w:rsidRPr="00FE5D05" w:rsidRDefault="00864F47" w:rsidP="00864F47">
      <w:pPr>
        <w:pStyle w:val="ListParagraph"/>
        <w:ind w:left="360"/>
        <w:jc w:val="both"/>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If the beta is 1.2 and I expect the market to increase 10% each year for three years, I estimate Disney’s stock will rise 10% × 1.2 = 12% per year. Therefore, my estimate of the price in three years will be the current price grown by 12% year-over-year for three years</w:t>
      </w:r>
      <w:r w:rsidR="00664A66">
        <w:rPr>
          <w:rFonts w:ascii="Times New Roman" w:eastAsiaTheme="minorEastAsia" w:hAnsi="Times New Roman" w:cs="Times New Roman"/>
          <w:bCs/>
          <w:sz w:val="24"/>
          <w:szCs w:val="24"/>
        </w:rPr>
        <w:t>, and the current price is $130.32</w:t>
      </w:r>
      <w:r w:rsidRPr="00FE5D05">
        <w:rPr>
          <w:rFonts w:ascii="Times New Roman" w:eastAsiaTheme="minorEastAsia" w:hAnsi="Times New Roman" w:cs="Times New Roman"/>
          <w:bCs/>
          <w:sz w:val="24"/>
          <w:szCs w:val="24"/>
        </w:rPr>
        <w:t>.</w:t>
      </w:r>
    </w:p>
    <w:p w14:paraId="5388EA73" w14:textId="46971478" w:rsidR="00864F47" w:rsidRPr="00FE5D05" w:rsidRDefault="00864F47" w:rsidP="00864F47">
      <w:pPr>
        <w:pStyle w:val="ListParagraph"/>
        <w:ind w:left="360"/>
        <w:jc w:val="both"/>
        <w:rPr>
          <w:rFonts w:ascii="Times New Roman" w:eastAsiaTheme="minorEastAsia" w:hAnsi="Times New Roman" w:cs="Times New Roman"/>
          <w:bCs/>
          <w:sz w:val="24"/>
          <w:szCs w:val="24"/>
        </w:rPr>
      </w:pPr>
    </w:p>
    <w:p w14:paraId="2CF91F81" w14:textId="614EC2F1" w:rsidR="00864F47" w:rsidRPr="00FE5D05" w:rsidRDefault="00000000" w:rsidP="00864F47">
      <w:pPr>
        <w:pStyle w:val="ListParagraph"/>
        <w:ind w:left="360"/>
        <w:jc w:val="both"/>
        <w:rPr>
          <w:rFonts w:ascii="Times New Roman" w:eastAsiaTheme="minorEastAsia" w:hAnsi="Times New Roman" w:cs="Times New Roman"/>
          <w:bCs/>
          <w:sz w:val="24"/>
          <w:szCs w:val="24"/>
        </w:rPr>
      </w:pPr>
      <m:oMathPara>
        <m:oMath>
          <m:sSub>
            <m:sSubPr>
              <m:ctrlPr>
                <w:rPr>
                  <w:rFonts w:ascii="Cambria Math" w:eastAsiaTheme="minorEastAsia" w:hAnsi="Cambria Math" w:cs="Times New Roman"/>
                  <w:bCs/>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=130.32×</m:t>
          </m:r>
          <m:d>
            <m:dPr>
              <m:ctrlPr>
                <w:rPr>
                  <w:rFonts w:ascii="Cambria Math" w:eastAsiaTheme="minorEastAsia" w:hAnsi="Cambria Math" w:cs="Times New Roman"/>
                  <w:bCs/>
                  <w:i/>
                  <w:sz w:val="24"/>
                  <w:szCs w:val="24"/>
                </w:rPr>
              </m:ctrlPr>
            </m:dPr>
            <m:e>
              <m:sSup>
                <m:sSupPr>
                  <m:ctrlPr>
                    <w:rPr>
                      <w:rFonts w:ascii="Cambria Math" w:eastAsiaTheme="minorEastAsia" w:hAnsi="Cambria Math" w:cs="Times New Roman"/>
                      <w:bCs/>
                      <w:i/>
                      <w:sz w:val="24"/>
                      <w:szCs w:val="24"/>
                    </w:rPr>
                  </m:ctrlPr>
                </m:sSupPr>
                <m:e>
                  <m:r>
                    <w:rPr>
                      <w:rFonts w:ascii="Cambria Math" w:eastAsiaTheme="minorEastAsia" w:hAnsi="Cambria Math" w:cs="Times New Roman"/>
                      <w:sz w:val="24"/>
                      <w:szCs w:val="24"/>
                    </w:rPr>
                    <m:t>1.12</m:t>
                  </m:r>
                </m:e>
                <m:sup>
                  <m:r>
                    <w:rPr>
                      <w:rFonts w:ascii="Cambria Math" w:eastAsiaTheme="minorEastAsia" w:hAnsi="Cambria Math" w:cs="Times New Roman"/>
                      <w:sz w:val="24"/>
                      <w:szCs w:val="24"/>
                    </w:rPr>
                    <m:t>3</m:t>
                  </m:r>
                </m:sup>
              </m:sSup>
            </m:e>
          </m:d>
          <m:r>
            <w:rPr>
              <w:rFonts w:ascii="Cambria Math" w:eastAsiaTheme="minorEastAsia" w:hAnsi="Cambria Math" w:cs="Times New Roman"/>
              <w:sz w:val="24"/>
              <w:szCs w:val="24"/>
            </w:rPr>
            <m:t>=$183.09</m:t>
          </m:r>
        </m:oMath>
      </m:oMathPara>
    </w:p>
    <w:p w14:paraId="376398AA" w14:textId="77777777" w:rsidR="00012208" w:rsidRPr="00FE5D05" w:rsidRDefault="00012208" w:rsidP="007C5C9C">
      <w:pPr>
        <w:pStyle w:val="ListParagraph"/>
        <w:ind w:left="360"/>
        <w:jc w:val="both"/>
        <w:rPr>
          <w:rFonts w:ascii="Times New Roman" w:hAnsi="Times New Roman" w:cs="Times New Roman"/>
          <w:bCs/>
          <w:sz w:val="24"/>
          <w:szCs w:val="24"/>
        </w:rPr>
      </w:pPr>
    </w:p>
    <w:p w14:paraId="16C72817" w14:textId="364C82AB" w:rsidR="006A4638" w:rsidRPr="00FE5D05" w:rsidRDefault="009E2B33" w:rsidP="00E37ACE">
      <w:pPr>
        <w:pStyle w:val="ListParagraph"/>
        <w:ind w:left="360"/>
        <w:jc w:val="both"/>
        <w:rPr>
          <w:rFonts w:ascii="Times New Roman" w:hAnsi="Times New Roman" w:cs="Times New Roman"/>
          <w:bCs/>
          <w:sz w:val="24"/>
          <w:szCs w:val="24"/>
        </w:rPr>
      </w:pPr>
      <w:r w:rsidRPr="00FE5D05">
        <w:rPr>
          <w:rFonts w:ascii="Times New Roman" w:hAnsi="Times New Roman" w:cs="Times New Roman"/>
          <w:bCs/>
          <w:sz w:val="24"/>
          <w:szCs w:val="24"/>
        </w:rPr>
        <w:t xml:space="preserve">This is </w:t>
      </w:r>
      <w:r w:rsidR="007E55CC" w:rsidRPr="00FE5D05">
        <w:rPr>
          <w:rFonts w:ascii="Times New Roman" w:hAnsi="Times New Roman" w:cs="Times New Roman"/>
          <w:bCs/>
          <w:sz w:val="24"/>
          <w:szCs w:val="24"/>
        </w:rPr>
        <w:t xml:space="preserve">only a quick forecast of dividends stock price and may change dramatically if market conditions or the stock’s beta change. </w:t>
      </w:r>
      <w:r w:rsidR="00864F47" w:rsidRPr="00FE5D05">
        <w:rPr>
          <w:rFonts w:ascii="Times New Roman" w:hAnsi="Times New Roman" w:cs="Times New Roman"/>
          <w:bCs/>
          <w:sz w:val="24"/>
          <w:szCs w:val="24"/>
        </w:rPr>
        <w:t>Disney paid a total of $1.76 dividends per share over the last year.</w:t>
      </w:r>
      <w:r w:rsidR="007E55CC" w:rsidRPr="00FE5D05">
        <w:rPr>
          <w:rStyle w:val="FootnoteReference"/>
          <w:rFonts w:ascii="Times New Roman" w:hAnsi="Times New Roman" w:cs="Times New Roman"/>
          <w:bCs/>
          <w:sz w:val="24"/>
          <w:szCs w:val="24"/>
        </w:rPr>
        <w:footnoteReference w:id="19"/>
      </w:r>
      <w:r w:rsidR="00864F47" w:rsidRPr="00FE5D05">
        <w:rPr>
          <w:rFonts w:ascii="Times New Roman" w:hAnsi="Times New Roman" w:cs="Times New Roman"/>
          <w:bCs/>
          <w:sz w:val="24"/>
          <w:szCs w:val="24"/>
        </w:rPr>
        <w:t xml:space="preserve"> If I expect this dividend to grow at </w:t>
      </w:r>
      <w:r w:rsidR="00AA130B" w:rsidRPr="00FE5D05">
        <w:rPr>
          <w:rFonts w:ascii="Times New Roman" w:hAnsi="Times New Roman" w:cs="Times New Roman"/>
          <w:bCs/>
          <w:sz w:val="24"/>
          <w:szCs w:val="24"/>
        </w:rPr>
        <w:t>5% per year:</w:t>
      </w:r>
    </w:p>
    <w:p w14:paraId="338DA25C" w14:textId="5B9A72C5" w:rsidR="00AA130B" w:rsidRPr="00FE5D05" w:rsidRDefault="00AA130B" w:rsidP="00E37ACE">
      <w:pPr>
        <w:pStyle w:val="ListParagraph"/>
        <w:ind w:left="360"/>
        <w:jc w:val="both"/>
        <w:rPr>
          <w:rFonts w:ascii="Times New Roman" w:hAnsi="Times New Roman" w:cs="Times New Roman"/>
          <w:bCs/>
          <w:sz w:val="24"/>
          <w:szCs w:val="24"/>
        </w:rPr>
      </w:pPr>
    </w:p>
    <w:p w14:paraId="4F31D71E" w14:textId="48B1070D" w:rsidR="00AA130B" w:rsidRPr="00FE5D05" w:rsidRDefault="00000000" w:rsidP="00E37ACE">
      <w:pPr>
        <w:pStyle w:val="ListParagraph"/>
        <w:ind w:left="360"/>
        <w:jc w:val="both"/>
        <w:rPr>
          <w:rFonts w:ascii="Times New Roman" w:eastAsiaTheme="minorEastAsia"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0</m:t>
              </m:r>
            </m:sub>
          </m:sSub>
          <m:r>
            <w:rPr>
              <w:rFonts w:ascii="Cambria Math" w:hAnsi="Cambria Math" w:cs="Times New Roman"/>
              <w:sz w:val="24"/>
              <w:szCs w:val="24"/>
            </w:rPr>
            <m:t>=$1.76</m:t>
          </m:r>
        </m:oMath>
      </m:oMathPara>
    </w:p>
    <w:p w14:paraId="26A028BD" w14:textId="7B33A9DB" w:rsidR="00AA130B" w:rsidRPr="00FE5D05" w:rsidRDefault="00000000" w:rsidP="00AA130B">
      <w:pPr>
        <w:pStyle w:val="ListParagraph"/>
        <w:ind w:left="360"/>
        <w:jc w:val="both"/>
        <w:rPr>
          <w:rFonts w:ascii="Times New Roman" w:eastAsiaTheme="minorEastAsia"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1</m:t>
              </m:r>
            </m:sub>
          </m:sSub>
          <m:r>
            <w:rPr>
              <w:rFonts w:ascii="Cambria Math" w:hAnsi="Cambria Math" w:cs="Times New Roman"/>
              <w:sz w:val="24"/>
              <w:szCs w:val="24"/>
            </w:rPr>
            <m:t>=$1.76×1.05=$1.848</m:t>
          </m:r>
        </m:oMath>
      </m:oMathPara>
    </w:p>
    <w:p w14:paraId="3B948655" w14:textId="708E0B97" w:rsidR="00AA130B" w:rsidRPr="00FE5D05" w:rsidRDefault="00000000" w:rsidP="00AA130B">
      <w:pPr>
        <w:pStyle w:val="ListParagraph"/>
        <w:ind w:left="360"/>
        <w:jc w:val="both"/>
        <w:rPr>
          <w:rFonts w:ascii="Times New Roman" w:eastAsiaTheme="minorEastAsia"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2</m:t>
              </m:r>
            </m:sub>
          </m:sSub>
          <m:r>
            <w:rPr>
              <w:rFonts w:ascii="Cambria Math" w:hAnsi="Cambria Math" w:cs="Times New Roman"/>
              <w:sz w:val="24"/>
              <w:szCs w:val="24"/>
            </w:rPr>
            <m:t>=$1.76×1.05×1.05=$1.9404</m:t>
          </m:r>
        </m:oMath>
      </m:oMathPara>
    </w:p>
    <w:p w14:paraId="32C01A4E" w14:textId="792CB84A" w:rsidR="00AA130B" w:rsidRPr="00FE5D05" w:rsidRDefault="00000000" w:rsidP="00AA130B">
      <w:pPr>
        <w:pStyle w:val="ListParagraph"/>
        <w:ind w:left="360"/>
        <w:jc w:val="both"/>
        <w:rPr>
          <w:rFonts w:ascii="Times New Roman" w:eastAsiaTheme="minorEastAsia"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D</m:t>
              </m:r>
            </m:e>
            <m:sub>
              <m:r>
                <w:rPr>
                  <w:rFonts w:ascii="Cambria Math" w:hAnsi="Cambria Math" w:cs="Times New Roman"/>
                  <w:sz w:val="24"/>
                  <w:szCs w:val="24"/>
                </w:rPr>
                <m:t>3</m:t>
              </m:r>
            </m:sub>
          </m:sSub>
          <m:r>
            <w:rPr>
              <w:rFonts w:ascii="Cambria Math" w:hAnsi="Cambria Math" w:cs="Times New Roman"/>
              <w:sz w:val="24"/>
              <w:szCs w:val="24"/>
            </w:rPr>
            <m:t>=$1.76×1.05×1.05×1.05=$2.0374</m:t>
          </m:r>
        </m:oMath>
      </m:oMathPara>
    </w:p>
    <w:p w14:paraId="145F9ABE" w14:textId="77777777" w:rsidR="00AA130B" w:rsidRPr="00FE5D05" w:rsidRDefault="00AA130B" w:rsidP="00AA130B">
      <w:pPr>
        <w:pStyle w:val="ListParagraph"/>
        <w:ind w:left="360"/>
        <w:jc w:val="both"/>
        <w:rPr>
          <w:rFonts w:ascii="Times New Roman" w:eastAsiaTheme="minorEastAsia" w:hAnsi="Times New Roman" w:cs="Times New Roman"/>
          <w:bCs/>
          <w:sz w:val="24"/>
          <w:szCs w:val="24"/>
        </w:rPr>
      </w:pPr>
    </w:p>
    <w:p w14:paraId="4A6852EA" w14:textId="7D06067C" w:rsidR="00AA130B" w:rsidRPr="00FE5D05" w:rsidRDefault="00AA130B" w:rsidP="00E37ACE">
      <w:pPr>
        <w:pStyle w:val="ListParagraph"/>
        <w:ind w:left="360"/>
        <w:jc w:val="both"/>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Therefore, I estimate the value of the stock to be:</w:t>
      </w:r>
    </w:p>
    <w:p w14:paraId="6B33ADD1" w14:textId="38A024FC" w:rsidR="00AA130B" w:rsidRPr="00FE5D05" w:rsidRDefault="00AA130B" w:rsidP="00E37ACE">
      <w:pPr>
        <w:pStyle w:val="ListParagraph"/>
        <w:ind w:left="360"/>
        <w:jc w:val="both"/>
        <w:rPr>
          <w:rFonts w:ascii="Times New Roman" w:eastAsiaTheme="minorEastAsia" w:hAnsi="Times New Roman" w:cs="Times New Roman"/>
          <w:bCs/>
          <w:sz w:val="24"/>
          <w:szCs w:val="24"/>
        </w:rPr>
      </w:pPr>
    </w:p>
    <w:p w14:paraId="0B81BBA0" w14:textId="7F420DAE" w:rsidR="00AA130B" w:rsidRPr="00FE5D05" w:rsidRDefault="00000000" w:rsidP="00AA130B">
      <w:pPr>
        <w:ind w:left="360"/>
        <w:jc w:val="both"/>
        <w:rPr>
          <w:rFonts w:ascii="Times New Roman" w:hAnsi="Times New Roman" w:cs="Times New Roman"/>
          <w:bCs/>
          <w:sz w:val="24"/>
          <w:szCs w:val="24"/>
        </w:rPr>
      </w:pPr>
      <m:oMathPara>
        <m:oMath>
          <m:sSub>
            <m:sSubPr>
              <m:ctrlPr>
                <w:rPr>
                  <w:rFonts w:ascii="Cambria Math" w:hAnsi="Cambria Math" w:cs="Times New Roman"/>
                  <w:bCs/>
                  <w:i/>
                  <w:sz w:val="24"/>
                  <w:szCs w:val="24"/>
                </w:rPr>
              </m:ctrlPr>
            </m:sSubPr>
            <m:e>
              <m:r>
                <w:rPr>
                  <w:rFonts w:ascii="Cambria Math" w:hAnsi="Cambria Math" w:cs="Times New Roman"/>
                  <w:sz w:val="24"/>
                  <w:szCs w:val="24"/>
                </w:rPr>
                <m:t>V</m:t>
              </m:r>
            </m:e>
            <m:sub>
              <m:r>
                <w:rPr>
                  <w:rFonts w:ascii="Cambria Math" w:hAnsi="Cambria Math" w:cs="Times New Roman"/>
                  <w:sz w:val="24"/>
                  <w:szCs w:val="24"/>
                </w:rPr>
                <m:t>0</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1.848</m:t>
              </m:r>
            </m:num>
            <m:den>
              <m:r>
                <w:rPr>
                  <w:rFonts w:ascii="Cambria Math" w:hAnsi="Cambria Math" w:cs="Times New Roman"/>
                  <w:sz w:val="24"/>
                  <w:szCs w:val="24"/>
                </w:rPr>
                <m:t>1+0.11622</m:t>
              </m:r>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1.9404</m:t>
              </m:r>
            </m:num>
            <m:den>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r>
                        <w:rPr>
                          <w:rFonts w:ascii="Cambria Math" w:hAnsi="Cambria Math" w:cs="Times New Roman"/>
                          <w:sz w:val="24"/>
                          <w:szCs w:val="24"/>
                        </w:rPr>
                        <m:t>1+0.11622</m:t>
                      </m:r>
                    </m:e>
                  </m:d>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2.0374+183.09</m:t>
              </m:r>
            </m:num>
            <m:den>
              <m:sSup>
                <m:sSupPr>
                  <m:ctrlPr>
                    <w:rPr>
                      <w:rFonts w:ascii="Cambria Math" w:hAnsi="Cambria Math" w:cs="Times New Roman"/>
                      <w:bCs/>
                      <w:i/>
                      <w:sz w:val="24"/>
                      <w:szCs w:val="24"/>
                    </w:rPr>
                  </m:ctrlPr>
                </m:sSupPr>
                <m:e>
                  <m:d>
                    <m:dPr>
                      <m:ctrlPr>
                        <w:rPr>
                          <w:rFonts w:ascii="Cambria Math" w:hAnsi="Cambria Math" w:cs="Times New Roman"/>
                          <w:bCs/>
                          <w:i/>
                          <w:sz w:val="24"/>
                          <w:szCs w:val="24"/>
                        </w:rPr>
                      </m:ctrlPr>
                    </m:dPr>
                    <m:e>
                      <m:r>
                        <w:rPr>
                          <w:rFonts w:ascii="Cambria Math" w:hAnsi="Cambria Math" w:cs="Times New Roman"/>
                          <w:sz w:val="24"/>
                          <w:szCs w:val="24"/>
                        </w:rPr>
                        <m:t>1+0.11622</m:t>
                      </m:r>
                    </m:e>
                  </m:d>
                </m:e>
                <m:sup>
                  <m:r>
                    <w:rPr>
                      <w:rFonts w:ascii="Cambria Math" w:hAnsi="Cambria Math" w:cs="Times New Roman"/>
                      <w:sz w:val="24"/>
                      <w:szCs w:val="24"/>
                    </w:rPr>
                    <m:t>3</m:t>
                  </m:r>
                </m:sup>
              </m:sSup>
            </m:den>
          </m:f>
          <m:r>
            <w:rPr>
              <w:rFonts w:ascii="Cambria Math" w:hAnsi="Cambria Math" w:cs="Times New Roman"/>
              <w:sz w:val="24"/>
              <w:szCs w:val="24"/>
            </w:rPr>
            <m:t>=$136.33</m:t>
          </m:r>
        </m:oMath>
      </m:oMathPara>
    </w:p>
    <w:p w14:paraId="0C13A73A" w14:textId="0287FE44" w:rsidR="00135FE2" w:rsidRPr="00FE5D05" w:rsidRDefault="00AA130B" w:rsidP="000D6590">
      <w:pPr>
        <w:pStyle w:val="ListParagraph"/>
        <w:ind w:left="360"/>
        <w:jc w:val="both"/>
        <w:rPr>
          <w:rFonts w:ascii="Times New Roman" w:eastAsiaTheme="minorEastAsia" w:hAnsi="Times New Roman" w:cs="Times New Roman"/>
          <w:bCs/>
          <w:sz w:val="24"/>
          <w:szCs w:val="24"/>
        </w:rPr>
      </w:pPr>
      <w:r w:rsidRPr="00FE5D05">
        <w:rPr>
          <w:rFonts w:ascii="Times New Roman" w:eastAsiaTheme="minorEastAsia" w:hAnsi="Times New Roman" w:cs="Times New Roman"/>
          <w:bCs/>
          <w:sz w:val="24"/>
          <w:szCs w:val="24"/>
        </w:rPr>
        <w:t>I believe this stock is worth $</w:t>
      </w:r>
      <w:r w:rsidR="00664A66">
        <w:rPr>
          <w:rFonts w:ascii="Times New Roman" w:eastAsiaTheme="minorEastAsia" w:hAnsi="Times New Roman" w:cs="Times New Roman"/>
          <w:bCs/>
          <w:sz w:val="24"/>
          <w:szCs w:val="24"/>
        </w:rPr>
        <w:t>136.33</w:t>
      </w:r>
      <w:r w:rsidRPr="00FE5D05">
        <w:rPr>
          <w:rFonts w:ascii="Times New Roman" w:eastAsiaTheme="minorEastAsia" w:hAnsi="Times New Roman" w:cs="Times New Roman"/>
          <w:bCs/>
          <w:sz w:val="24"/>
          <w:szCs w:val="24"/>
        </w:rPr>
        <w:t xml:space="preserve"> today, but it trades in markets at $130.32. Therefore, I believe it can be purchased for less than it is truly worth, and I recommend</w:t>
      </w:r>
      <w:r w:rsidR="00664A66">
        <w:rPr>
          <w:rFonts w:ascii="Times New Roman" w:eastAsiaTheme="minorEastAsia" w:hAnsi="Times New Roman" w:cs="Times New Roman"/>
          <w:bCs/>
          <w:sz w:val="24"/>
          <w:szCs w:val="24"/>
        </w:rPr>
        <w:t>...</w:t>
      </w:r>
    </w:p>
    <w:sectPr w:rsidR="00135FE2" w:rsidRPr="00FE5D05" w:rsidSect="00523E3B">
      <w:footerReference w:type="default" r:id="rId12"/>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C0BD7" w14:textId="77777777" w:rsidR="006229CE" w:rsidRDefault="006229CE" w:rsidP="009569D3">
      <w:pPr>
        <w:spacing w:after="0" w:line="240" w:lineRule="auto"/>
      </w:pPr>
      <w:r>
        <w:separator/>
      </w:r>
    </w:p>
  </w:endnote>
  <w:endnote w:type="continuationSeparator" w:id="0">
    <w:p w14:paraId="6A34C3B4" w14:textId="77777777" w:rsidR="006229CE" w:rsidRDefault="006229CE" w:rsidP="0095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069008"/>
      <w:docPartObj>
        <w:docPartGallery w:val="Page Numbers (Bottom of Page)"/>
        <w:docPartUnique/>
      </w:docPartObj>
    </w:sdtPr>
    <w:sdtEndPr>
      <w:rPr>
        <w:rFonts w:ascii="Times New Roman" w:hAnsi="Times New Roman" w:cs="Times New Roman"/>
        <w:noProof/>
      </w:rPr>
    </w:sdtEndPr>
    <w:sdtContent>
      <w:p w14:paraId="5012FC5B" w14:textId="480D9E08" w:rsidR="00523E3B" w:rsidRPr="00523E3B" w:rsidRDefault="00523E3B">
        <w:pPr>
          <w:pStyle w:val="Footer"/>
          <w:jc w:val="center"/>
          <w:rPr>
            <w:rFonts w:ascii="Times New Roman" w:hAnsi="Times New Roman" w:cs="Times New Roman"/>
          </w:rPr>
        </w:pPr>
        <w:r w:rsidRPr="00523E3B">
          <w:rPr>
            <w:rFonts w:ascii="Times New Roman" w:hAnsi="Times New Roman" w:cs="Times New Roman"/>
          </w:rPr>
          <w:fldChar w:fldCharType="begin"/>
        </w:r>
        <w:r w:rsidRPr="00523E3B">
          <w:rPr>
            <w:rFonts w:ascii="Times New Roman" w:hAnsi="Times New Roman" w:cs="Times New Roman"/>
          </w:rPr>
          <w:instrText xml:space="preserve"> PAGE   \* MERGEFORMAT </w:instrText>
        </w:r>
        <w:r w:rsidRPr="00523E3B">
          <w:rPr>
            <w:rFonts w:ascii="Times New Roman" w:hAnsi="Times New Roman" w:cs="Times New Roman"/>
          </w:rPr>
          <w:fldChar w:fldCharType="separate"/>
        </w:r>
        <w:r w:rsidRPr="00523E3B">
          <w:rPr>
            <w:rFonts w:ascii="Times New Roman" w:hAnsi="Times New Roman" w:cs="Times New Roman"/>
            <w:noProof/>
          </w:rPr>
          <w:t>2</w:t>
        </w:r>
        <w:r w:rsidRPr="00523E3B">
          <w:rPr>
            <w:rFonts w:ascii="Times New Roman" w:hAnsi="Times New Roman" w:cs="Times New Roman"/>
            <w:noProof/>
          </w:rPr>
          <w:fldChar w:fldCharType="end"/>
        </w:r>
      </w:p>
    </w:sdtContent>
  </w:sdt>
  <w:p w14:paraId="093352A1" w14:textId="77777777" w:rsidR="00523E3B" w:rsidRDefault="00523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4529" w14:textId="77777777" w:rsidR="006229CE" w:rsidRDefault="006229CE" w:rsidP="009569D3">
      <w:pPr>
        <w:spacing w:after="0" w:line="240" w:lineRule="auto"/>
      </w:pPr>
      <w:r>
        <w:separator/>
      </w:r>
    </w:p>
  </w:footnote>
  <w:footnote w:type="continuationSeparator" w:id="0">
    <w:p w14:paraId="73E71289" w14:textId="77777777" w:rsidR="006229CE" w:rsidRDefault="006229CE" w:rsidP="009569D3">
      <w:pPr>
        <w:spacing w:after="0" w:line="240" w:lineRule="auto"/>
      </w:pPr>
      <w:r>
        <w:continuationSeparator/>
      </w:r>
    </w:p>
  </w:footnote>
  <w:footnote w:id="1">
    <w:p w14:paraId="5312D027" w14:textId="374F6238" w:rsidR="007E61EA" w:rsidRDefault="007E61EA">
      <w:pPr>
        <w:pStyle w:val="FootnoteText"/>
      </w:pPr>
      <w:r>
        <w:rPr>
          <w:rStyle w:val="FootnoteReference"/>
        </w:rPr>
        <w:footnoteRef/>
      </w:r>
      <w:r>
        <w:t xml:space="preserve"> </w:t>
      </w:r>
      <w:r w:rsidRPr="00545D64">
        <w:rPr>
          <w:rFonts w:ascii="Times New Roman" w:hAnsi="Times New Roman" w:cs="Times New Roman"/>
        </w:rPr>
        <w:t>Item 1 is on pages 1 through 18 of the 10-K, while Item 1A is on pages 18-25.</w:t>
      </w:r>
    </w:p>
  </w:footnote>
  <w:footnote w:id="2">
    <w:p w14:paraId="5EED11FB" w14:textId="1D80A080" w:rsidR="00703550" w:rsidRPr="00703550" w:rsidRDefault="00703550">
      <w:pPr>
        <w:pStyle w:val="FootnoteText"/>
        <w:rPr>
          <w:rFonts w:ascii="Times New Roman" w:hAnsi="Times New Roman" w:cs="Times New Roman"/>
        </w:rPr>
      </w:pPr>
      <w:r w:rsidRPr="00703550">
        <w:rPr>
          <w:rStyle w:val="FootnoteReference"/>
          <w:rFonts w:ascii="Times New Roman" w:hAnsi="Times New Roman" w:cs="Times New Roman"/>
        </w:rPr>
        <w:footnoteRef/>
      </w:r>
      <w:r w:rsidRPr="00703550">
        <w:rPr>
          <w:rFonts w:ascii="Times New Roman" w:hAnsi="Times New Roman" w:cs="Times New Roman"/>
        </w:rPr>
        <w:t xml:space="preserve"> Link to a</w:t>
      </w:r>
      <w:r>
        <w:rPr>
          <w:rFonts w:ascii="Times New Roman" w:hAnsi="Times New Roman" w:cs="Times New Roman"/>
        </w:rPr>
        <w:t xml:space="preserve">n </w:t>
      </w:r>
      <w:r w:rsidRPr="00703550">
        <w:rPr>
          <w:rFonts w:ascii="Times New Roman" w:hAnsi="Times New Roman" w:cs="Times New Roman"/>
        </w:rPr>
        <w:t>article.</w:t>
      </w:r>
    </w:p>
  </w:footnote>
  <w:footnote w:id="3">
    <w:p w14:paraId="53000FDA" w14:textId="5B1B7CC1" w:rsidR="00880114" w:rsidRPr="00880114" w:rsidRDefault="00880114">
      <w:pPr>
        <w:pStyle w:val="FootnoteText"/>
        <w:rPr>
          <w:rFonts w:ascii="Times New Roman" w:hAnsi="Times New Roman" w:cs="Times New Roman"/>
        </w:rPr>
      </w:pPr>
      <w:r w:rsidRPr="00880114">
        <w:rPr>
          <w:rStyle w:val="FootnoteReference"/>
          <w:rFonts w:ascii="Times New Roman" w:hAnsi="Times New Roman" w:cs="Times New Roman"/>
        </w:rPr>
        <w:footnoteRef/>
      </w:r>
      <w:r w:rsidRPr="00880114">
        <w:rPr>
          <w:rFonts w:ascii="Times New Roman" w:hAnsi="Times New Roman" w:cs="Times New Roman"/>
        </w:rPr>
        <w:t xml:space="preserve"> This information comes from pages 57 through 62 of the DEF14A Definitive Proxy Statement</w:t>
      </w:r>
      <w:r w:rsidR="001804D6">
        <w:rPr>
          <w:rFonts w:ascii="Times New Roman" w:hAnsi="Times New Roman" w:cs="Times New Roman"/>
        </w:rPr>
        <w:t xml:space="preserve"> and on page 138 of the 10-K.</w:t>
      </w:r>
    </w:p>
  </w:footnote>
  <w:footnote w:id="4">
    <w:p w14:paraId="1270BFE1" w14:textId="01581836" w:rsidR="00D74280" w:rsidRPr="008E4012" w:rsidRDefault="00D74280">
      <w:pPr>
        <w:pStyle w:val="FootnoteText"/>
        <w:rPr>
          <w:rFonts w:ascii="Times New Roman" w:hAnsi="Times New Roman" w:cs="Times New Roman"/>
        </w:rPr>
      </w:pPr>
      <w:r w:rsidRPr="008E4012">
        <w:rPr>
          <w:rStyle w:val="FootnoteReference"/>
          <w:rFonts w:ascii="Times New Roman" w:hAnsi="Times New Roman" w:cs="Times New Roman"/>
        </w:rPr>
        <w:footnoteRef/>
      </w:r>
      <w:r w:rsidRPr="008E4012">
        <w:rPr>
          <w:rFonts w:ascii="Times New Roman" w:hAnsi="Times New Roman" w:cs="Times New Roman"/>
        </w:rPr>
        <w:t xml:space="preserve"> The Walt Disney Company discusses this on page 8 of the DEF14A Definitive Proxy Statement.</w:t>
      </w:r>
    </w:p>
  </w:footnote>
  <w:footnote w:id="5">
    <w:p w14:paraId="5DF31AE4" w14:textId="29AD1EF8" w:rsidR="00880114" w:rsidRPr="008E4012" w:rsidRDefault="00880114">
      <w:pPr>
        <w:pStyle w:val="FootnoteText"/>
        <w:rPr>
          <w:rFonts w:ascii="Times New Roman" w:hAnsi="Times New Roman" w:cs="Times New Roman"/>
        </w:rPr>
      </w:pPr>
      <w:r w:rsidRPr="008E4012">
        <w:rPr>
          <w:rStyle w:val="FootnoteReference"/>
          <w:rFonts w:ascii="Times New Roman" w:hAnsi="Times New Roman" w:cs="Times New Roman"/>
        </w:rPr>
        <w:footnoteRef/>
      </w:r>
      <w:r w:rsidRPr="008E4012">
        <w:rPr>
          <w:rFonts w:ascii="Times New Roman" w:hAnsi="Times New Roman" w:cs="Times New Roman"/>
        </w:rPr>
        <w:t xml:space="preserve"> This information is provided on page 3 of the DEF14A Definitive Proxy Statement.</w:t>
      </w:r>
    </w:p>
  </w:footnote>
  <w:footnote w:id="6">
    <w:p w14:paraId="1AF1554A" w14:textId="1BE25A4C" w:rsidR="008E4012" w:rsidRPr="008E4012" w:rsidRDefault="008E4012">
      <w:pPr>
        <w:pStyle w:val="FootnoteText"/>
        <w:rPr>
          <w:rFonts w:ascii="Times New Roman" w:hAnsi="Times New Roman" w:cs="Times New Roman"/>
        </w:rPr>
      </w:pPr>
      <w:r w:rsidRPr="008E4012">
        <w:rPr>
          <w:rStyle w:val="FootnoteReference"/>
          <w:rFonts w:ascii="Times New Roman" w:hAnsi="Times New Roman" w:cs="Times New Roman"/>
        </w:rPr>
        <w:footnoteRef/>
      </w:r>
      <w:r w:rsidRPr="008E4012">
        <w:rPr>
          <w:rFonts w:ascii="Times New Roman" w:hAnsi="Times New Roman" w:cs="Times New Roman"/>
        </w:rPr>
        <w:t xml:space="preserve"> This information comes from pages 57 through 62 of the DEF14A Definitive Proxy Statement.</w:t>
      </w:r>
    </w:p>
  </w:footnote>
  <w:footnote w:id="7">
    <w:p w14:paraId="52FF45CD" w14:textId="45E67240" w:rsidR="001804D6" w:rsidRPr="00880114" w:rsidRDefault="001804D6" w:rsidP="001804D6">
      <w:pPr>
        <w:pStyle w:val="FootnoteText"/>
        <w:rPr>
          <w:rFonts w:ascii="Times New Roman" w:hAnsi="Times New Roman" w:cs="Times New Roman"/>
        </w:rPr>
      </w:pPr>
      <w:r w:rsidRPr="00880114">
        <w:rPr>
          <w:rStyle w:val="FootnoteReference"/>
          <w:rFonts w:ascii="Times New Roman" w:hAnsi="Times New Roman" w:cs="Times New Roman"/>
        </w:rPr>
        <w:footnoteRef/>
      </w:r>
      <w:r w:rsidRPr="00880114">
        <w:rPr>
          <w:rFonts w:ascii="Times New Roman" w:hAnsi="Times New Roman" w:cs="Times New Roman"/>
        </w:rPr>
        <w:t xml:space="preserve"> This information </w:t>
      </w:r>
      <w:r w:rsidR="007F32F7">
        <w:rPr>
          <w:rFonts w:ascii="Times New Roman" w:hAnsi="Times New Roman" w:cs="Times New Roman"/>
        </w:rPr>
        <w:t xml:space="preserve">is listed on the “Notice of 2020 Annual Meeting” and “Proxy Summary” before and just after the Table of </w:t>
      </w:r>
      <w:r w:rsidR="00980246">
        <w:rPr>
          <w:rFonts w:ascii="Times New Roman" w:hAnsi="Times New Roman" w:cs="Times New Roman"/>
        </w:rPr>
        <w:t>Contents and</w:t>
      </w:r>
      <w:r w:rsidR="007F32F7">
        <w:rPr>
          <w:rFonts w:ascii="Times New Roman" w:hAnsi="Times New Roman" w:cs="Times New Roman"/>
        </w:rPr>
        <w:t xml:space="preserve"> </w:t>
      </w:r>
      <w:r>
        <w:rPr>
          <w:rFonts w:ascii="Times New Roman" w:hAnsi="Times New Roman" w:cs="Times New Roman"/>
        </w:rPr>
        <w:t>comes from</w:t>
      </w:r>
      <w:r w:rsidRPr="00880114">
        <w:rPr>
          <w:rFonts w:ascii="Times New Roman" w:hAnsi="Times New Roman" w:cs="Times New Roman"/>
        </w:rPr>
        <w:t xml:space="preserve"> pages 57 through </w:t>
      </w:r>
      <w:r>
        <w:rPr>
          <w:rFonts w:ascii="Times New Roman" w:hAnsi="Times New Roman" w:cs="Times New Roman"/>
        </w:rPr>
        <w:t>7</w:t>
      </w:r>
      <w:r w:rsidRPr="00880114">
        <w:rPr>
          <w:rFonts w:ascii="Times New Roman" w:hAnsi="Times New Roman" w:cs="Times New Roman"/>
        </w:rPr>
        <w:t>2 of the DEF14A Definitive Proxy Statement.</w:t>
      </w:r>
    </w:p>
  </w:footnote>
  <w:footnote w:id="8">
    <w:p w14:paraId="11A44869" w14:textId="352D8904" w:rsidR="004F79E8" w:rsidRPr="008E4012" w:rsidRDefault="004F79E8">
      <w:pPr>
        <w:pStyle w:val="FootnoteText"/>
        <w:rPr>
          <w:rFonts w:ascii="Times New Roman" w:hAnsi="Times New Roman" w:cs="Times New Roman"/>
        </w:rPr>
      </w:pPr>
      <w:r w:rsidRPr="008E4012">
        <w:rPr>
          <w:rStyle w:val="FootnoteReference"/>
          <w:rFonts w:ascii="Times New Roman" w:hAnsi="Times New Roman" w:cs="Times New Roman"/>
        </w:rPr>
        <w:footnoteRef/>
      </w:r>
      <w:r w:rsidRPr="008E4012">
        <w:rPr>
          <w:rFonts w:ascii="Times New Roman" w:hAnsi="Times New Roman" w:cs="Times New Roman"/>
        </w:rPr>
        <w:t xml:space="preserve"> Balance sheet data from page 76 of the 10-K.</w:t>
      </w:r>
      <w:r w:rsidR="0073184A" w:rsidRPr="008E4012">
        <w:rPr>
          <w:rFonts w:ascii="Times New Roman" w:hAnsi="Times New Roman" w:cs="Times New Roman"/>
        </w:rPr>
        <w:t xml:space="preserve"> Data in millions of USD.</w:t>
      </w:r>
    </w:p>
  </w:footnote>
  <w:footnote w:id="9">
    <w:p w14:paraId="03FC95D9" w14:textId="78C3B327" w:rsidR="0073184A" w:rsidRPr="00880114" w:rsidRDefault="0073184A">
      <w:pPr>
        <w:pStyle w:val="FootnoteText"/>
        <w:rPr>
          <w:rFonts w:ascii="Times New Roman" w:hAnsi="Times New Roman" w:cs="Times New Roman"/>
        </w:rPr>
      </w:pPr>
      <w:r w:rsidRPr="00880114">
        <w:rPr>
          <w:rStyle w:val="FootnoteReference"/>
          <w:rFonts w:ascii="Times New Roman" w:hAnsi="Times New Roman" w:cs="Times New Roman"/>
        </w:rPr>
        <w:footnoteRef/>
      </w:r>
      <w:r w:rsidRPr="00880114">
        <w:rPr>
          <w:rFonts w:ascii="Times New Roman" w:hAnsi="Times New Roman" w:cs="Times New Roman"/>
        </w:rPr>
        <w:t xml:space="preserve"> Working capital data is from the Consolidated Balance Sheet on page 76 of the 10-K. Data in millions of USD.</w:t>
      </w:r>
    </w:p>
  </w:footnote>
  <w:footnote w:id="10">
    <w:p w14:paraId="03EC93EA" w14:textId="28CC0948" w:rsidR="00CC1047" w:rsidRDefault="00CC1047">
      <w:pPr>
        <w:pStyle w:val="FootnoteText"/>
      </w:pPr>
      <w:r>
        <w:rPr>
          <w:rStyle w:val="FootnoteReference"/>
        </w:rPr>
        <w:footnoteRef/>
      </w:r>
      <w:r>
        <w:t xml:space="preserve"> </w:t>
      </w:r>
      <w:r>
        <w:rPr>
          <w:rFonts w:ascii="Times New Roman" w:hAnsi="Times New Roman" w:cs="Times New Roman"/>
        </w:rPr>
        <w:t>D</w:t>
      </w:r>
      <w:r w:rsidRPr="00880114">
        <w:rPr>
          <w:rFonts w:ascii="Times New Roman" w:hAnsi="Times New Roman" w:cs="Times New Roman"/>
        </w:rPr>
        <w:t>ata</w:t>
      </w:r>
      <w:r>
        <w:rPr>
          <w:rFonts w:ascii="Times New Roman" w:hAnsi="Times New Roman" w:cs="Times New Roman"/>
        </w:rPr>
        <w:t xml:space="preserve"> for the current ratio and debt-to-equity ratio</w:t>
      </w:r>
      <w:r w:rsidRPr="00880114">
        <w:rPr>
          <w:rFonts w:ascii="Times New Roman" w:hAnsi="Times New Roman" w:cs="Times New Roman"/>
        </w:rPr>
        <w:t xml:space="preserve"> is from the Consolidated Balance Sheet on page 76 of the 10-K.</w:t>
      </w:r>
    </w:p>
  </w:footnote>
  <w:footnote w:id="11">
    <w:p w14:paraId="513BA229" w14:textId="1035A483" w:rsidR="00FA0006" w:rsidRPr="00D876ED" w:rsidRDefault="00FA0006">
      <w:pPr>
        <w:pStyle w:val="FootnoteText"/>
        <w:rPr>
          <w:rFonts w:ascii="Times New Roman" w:hAnsi="Times New Roman" w:cs="Times New Roman"/>
        </w:rPr>
      </w:pPr>
      <w:r w:rsidRPr="00870F61">
        <w:rPr>
          <w:rStyle w:val="FootnoteReference"/>
          <w:rFonts w:ascii="Times New Roman" w:hAnsi="Times New Roman" w:cs="Times New Roman"/>
        </w:rPr>
        <w:footnoteRef/>
      </w:r>
      <w:r w:rsidRPr="00870F61">
        <w:rPr>
          <w:rFonts w:ascii="Times New Roman" w:hAnsi="Times New Roman" w:cs="Times New Roman"/>
        </w:rPr>
        <w:t xml:space="preserve"> Net income and </w:t>
      </w:r>
      <w:r w:rsidRPr="00D876ED">
        <w:rPr>
          <w:rFonts w:ascii="Times New Roman" w:hAnsi="Times New Roman" w:cs="Times New Roman"/>
        </w:rPr>
        <w:t>interest expense is on the income statement, page 74 of the 10-K. Depreciation comes from the statement of cash flows</w:t>
      </w:r>
      <w:r w:rsidR="00870F61" w:rsidRPr="00D876ED">
        <w:rPr>
          <w:rFonts w:ascii="Times New Roman" w:hAnsi="Times New Roman" w:cs="Times New Roman"/>
        </w:rPr>
        <w:t>, page 77 of the 10-K.</w:t>
      </w:r>
    </w:p>
  </w:footnote>
  <w:footnote w:id="12">
    <w:p w14:paraId="61FDEBCF" w14:textId="7B6AFB61" w:rsidR="0012777C" w:rsidRPr="00D876ED" w:rsidRDefault="0012777C" w:rsidP="0012777C">
      <w:pPr>
        <w:pStyle w:val="FootnoteText"/>
        <w:rPr>
          <w:rFonts w:ascii="Times New Roman" w:hAnsi="Times New Roman" w:cs="Times New Roman"/>
        </w:rPr>
      </w:pPr>
      <w:r w:rsidRPr="00D876ED">
        <w:rPr>
          <w:rStyle w:val="FootnoteReference"/>
          <w:rFonts w:ascii="Times New Roman" w:hAnsi="Times New Roman" w:cs="Times New Roman"/>
        </w:rPr>
        <w:footnoteRef/>
      </w:r>
      <w:r w:rsidRPr="00D876ED">
        <w:rPr>
          <w:rFonts w:ascii="Times New Roman" w:hAnsi="Times New Roman" w:cs="Times New Roman"/>
        </w:rPr>
        <w:t xml:space="preserve"> </w:t>
      </w:r>
      <w:r w:rsidR="003656F9" w:rsidRPr="00D876ED">
        <w:rPr>
          <w:rFonts w:ascii="Times New Roman" w:hAnsi="Times New Roman" w:cs="Times New Roman"/>
        </w:rPr>
        <w:t>Cash flow data</w:t>
      </w:r>
      <w:r w:rsidRPr="00D876ED">
        <w:rPr>
          <w:rFonts w:ascii="Times New Roman" w:hAnsi="Times New Roman" w:cs="Times New Roman"/>
        </w:rPr>
        <w:t xml:space="preserve"> is from the </w:t>
      </w:r>
      <w:r w:rsidR="003656F9" w:rsidRPr="00D876ED">
        <w:rPr>
          <w:rFonts w:ascii="Times New Roman" w:hAnsi="Times New Roman" w:cs="Times New Roman"/>
        </w:rPr>
        <w:t>Statement of Cash Flows</w:t>
      </w:r>
      <w:r w:rsidRPr="00D876ED">
        <w:rPr>
          <w:rFonts w:ascii="Times New Roman" w:hAnsi="Times New Roman" w:cs="Times New Roman"/>
        </w:rPr>
        <w:t xml:space="preserve"> on page 7</w:t>
      </w:r>
      <w:r w:rsidR="003656F9" w:rsidRPr="00D876ED">
        <w:rPr>
          <w:rFonts w:ascii="Times New Roman" w:hAnsi="Times New Roman" w:cs="Times New Roman"/>
        </w:rPr>
        <w:t>7</w:t>
      </w:r>
      <w:r w:rsidRPr="00D876ED">
        <w:rPr>
          <w:rFonts w:ascii="Times New Roman" w:hAnsi="Times New Roman" w:cs="Times New Roman"/>
        </w:rPr>
        <w:t xml:space="preserve"> of the 10-K.</w:t>
      </w:r>
    </w:p>
  </w:footnote>
  <w:footnote w:id="13">
    <w:p w14:paraId="3756E0E7" w14:textId="1A628E5A" w:rsidR="00282835" w:rsidRDefault="00282835">
      <w:pPr>
        <w:pStyle w:val="FootnoteText"/>
      </w:pPr>
      <w:r w:rsidRPr="00D876ED">
        <w:rPr>
          <w:rStyle w:val="FootnoteReference"/>
          <w:rFonts w:ascii="Times New Roman" w:hAnsi="Times New Roman" w:cs="Times New Roman"/>
        </w:rPr>
        <w:footnoteRef/>
      </w:r>
      <w:r w:rsidRPr="00D876ED">
        <w:rPr>
          <w:rFonts w:ascii="Times New Roman" w:hAnsi="Times New Roman" w:cs="Times New Roman"/>
        </w:rPr>
        <w:t xml:space="preserve"> Discontinued operations are discussed on page 9</w:t>
      </w:r>
      <w:r w:rsidR="00D876ED" w:rsidRPr="00D876ED">
        <w:rPr>
          <w:rFonts w:ascii="Times New Roman" w:hAnsi="Times New Roman" w:cs="Times New Roman"/>
        </w:rPr>
        <w:t>8</w:t>
      </w:r>
      <w:r w:rsidRPr="00D876ED">
        <w:rPr>
          <w:rFonts w:ascii="Times New Roman" w:hAnsi="Times New Roman" w:cs="Times New Roman"/>
        </w:rPr>
        <w:t xml:space="preserve"> of the 10-K.</w:t>
      </w:r>
    </w:p>
  </w:footnote>
  <w:footnote w:id="14">
    <w:p w14:paraId="6A07E007" w14:textId="5408C0B2" w:rsidR="002972A6" w:rsidRPr="002972A6" w:rsidRDefault="002972A6">
      <w:pPr>
        <w:pStyle w:val="FootnoteText"/>
        <w:rPr>
          <w:rFonts w:ascii="Times New Roman" w:hAnsi="Times New Roman" w:cs="Times New Roman"/>
        </w:rPr>
      </w:pPr>
      <w:r w:rsidRPr="002972A6">
        <w:rPr>
          <w:rStyle w:val="FootnoteReference"/>
          <w:rFonts w:ascii="Times New Roman" w:hAnsi="Times New Roman" w:cs="Times New Roman"/>
        </w:rPr>
        <w:footnoteRef/>
      </w:r>
      <w:r w:rsidRPr="002972A6">
        <w:rPr>
          <w:rFonts w:ascii="Times New Roman" w:hAnsi="Times New Roman" w:cs="Times New Roman"/>
        </w:rPr>
        <w:t xml:space="preserve"> Net income and sales are from the income statement on page 74 of the 10-K, while assets and equity are from the balance sheet on page 76.</w:t>
      </w:r>
    </w:p>
  </w:footnote>
  <w:footnote w:id="15">
    <w:p w14:paraId="6CB22913" w14:textId="1AC4F1B9" w:rsidR="00F22154" w:rsidRPr="00F22154" w:rsidRDefault="00F22154">
      <w:pPr>
        <w:pStyle w:val="FootnoteText"/>
        <w:rPr>
          <w:rFonts w:ascii="Times New Roman" w:hAnsi="Times New Roman" w:cs="Times New Roman"/>
        </w:rPr>
      </w:pPr>
      <w:r w:rsidRPr="00F22154">
        <w:rPr>
          <w:rStyle w:val="FootnoteReference"/>
          <w:rFonts w:ascii="Times New Roman" w:hAnsi="Times New Roman" w:cs="Times New Roman"/>
        </w:rPr>
        <w:footnoteRef/>
      </w:r>
      <w:r w:rsidRPr="00F22154">
        <w:rPr>
          <w:rFonts w:ascii="Times New Roman" w:hAnsi="Times New Roman" w:cs="Times New Roman"/>
        </w:rPr>
        <w:t xml:space="preserve"> Net income is from the income statement. Assets are from the balance sheet. Dividends are disclosed on the statement of cash flows. These are on pages 74, 76, and 77 of the 10-K.</w:t>
      </w:r>
    </w:p>
  </w:footnote>
  <w:footnote w:id="16">
    <w:p w14:paraId="0EDEC463" w14:textId="77777777" w:rsidR="00855315" w:rsidRPr="00D16ABC" w:rsidRDefault="00855315" w:rsidP="00855315">
      <w:pPr>
        <w:pStyle w:val="FootnoteText"/>
        <w:rPr>
          <w:rFonts w:ascii="Times New Roman" w:hAnsi="Times New Roman" w:cs="Times New Roman"/>
        </w:rPr>
      </w:pPr>
      <w:r w:rsidRPr="00D16ABC">
        <w:rPr>
          <w:rStyle w:val="FootnoteReference"/>
          <w:rFonts w:ascii="Times New Roman" w:hAnsi="Times New Roman" w:cs="Times New Roman"/>
        </w:rPr>
        <w:footnoteRef/>
      </w:r>
      <w:r w:rsidRPr="00D16ABC">
        <w:rPr>
          <w:rFonts w:ascii="Times New Roman" w:hAnsi="Times New Roman" w:cs="Times New Roman"/>
        </w:rPr>
        <w:t xml:space="preserve"> </w:t>
      </w:r>
      <w:r>
        <w:rPr>
          <w:rFonts w:ascii="Times New Roman" w:hAnsi="Times New Roman" w:cs="Times New Roman"/>
        </w:rPr>
        <w:t>A</w:t>
      </w:r>
      <w:r w:rsidRPr="00D16ABC">
        <w:rPr>
          <w:rFonts w:ascii="Times New Roman" w:hAnsi="Times New Roman" w:cs="Times New Roman"/>
        </w:rPr>
        <w:t xml:space="preserve">verage US Corporate bond interest rates are available at </w:t>
      </w:r>
      <w:hyperlink r:id="rId1" w:history="1">
        <w:r w:rsidRPr="00D16ABC">
          <w:rPr>
            <w:rStyle w:val="Hyperlink"/>
            <w:rFonts w:ascii="Times New Roman" w:hAnsi="Times New Roman" w:cs="Times New Roman"/>
          </w:rPr>
          <w:t>https://fred.stlouisfed.org/series/BAMLC0A0CMEY</w:t>
        </w:r>
      </w:hyperlink>
      <w:r w:rsidRPr="00D16ABC">
        <w:rPr>
          <w:rFonts w:ascii="Times New Roman" w:hAnsi="Times New Roman" w:cs="Times New Roman"/>
        </w:rPr>
        <w:t xml:space="preserve"> </w:t>
      </w:r>
    </w:p>
  </w:footnote>
  <w:footnote w:id="17">
    <w:p w14:paraId="423A882B" w14:textId="6529976B" w:rsidR="007E55CC" w:rsidRPr="00D16ABC" w:rsidRDefault="007E55CC">
      <w:pPr>
        <w:pStyle w:val="FootnoteText"/>
        <w:rPr>
          <w:rFonts w:ascii="Times New Roman" w:hAnsi="Times New Roman" w:cs="Times New Roman"/>
        </w:rPr>
      </w:pPr>
      <w:r w:rsidRPr="00D16ABC">
        <w:rPr>
          <w:rStyle w:val="FootnoteReference"/>
          <w:rFonts w:ascii="Times New Roman" w:hAnsi="Times New Roman" w:cs="Times New Roman"/>
        </w:rPr>
        <w:footnoteRef/>
      </w:r>
      <w:r w:rsidRPr="00D16ABC">
        <w:rPr>
          <w:rFonts w:ascii="Times New Roman" w:hAnsi="Times New Roman" w:cs="Times New Roman"/>
        </w:rPr>
        <w:t xml:space="preserve"> The return on 90-day T-bills comes from  </w:t>
      </w:r>
      <w:hyperlink r:id="rId2" w:history="1">
        <w:r w:rsidRPr="00D16ABC">
          <w:rPr>
            <w:rStyle w:val="Hyperlink"/>
            <w:rFonts w:ascii="Times New Roman" w:hAnsi="Times New Roman" w:cs="Times New Roman"/>
          </w:rPr>
          <w:t>https://fred.stlouisfed.org/series/TB3MS</w:t>
        </w:r>
      </w:hyperlink>
      <w:r w:rsidRPr="00D16ABC">
        <w:rPr>
          <w:rFonts w:ascii="Times New Roman" w:hAnsi="Times New Roman" w:cs="Times New Roman"/>
        </w:rPr>
        <w:t xml:space="preserve">. </w:t>
      </w:r>
    </w:p>
  </w:footnote>
  <w:footnote w:id="18">
    <w:p w14:paraId="018B0611" w14:textId="187A2634" w:rsidR="007E55CC" w:rsidRPr="00D16ABC" w:rsidRDefault="007E55CC">
      <w:pPr>
        <w:pStyle w:val="FootnoteText"/>
        <w:rPr>
          <w:rFonts w:ascii="Times New Roman" w:hAnsi="Times New Roman" w:cs="Times New Roman"/>
        </w:rPr>
      </w:pPr>
      <w:r w:rsidRPr="00D16ABC">
        <w:rPr>
          <w:rStyle w:val="FootnoteReference"/>
          <w:rFonts w:ascii="Times New Roman" w:hAnsi="Times New Roman" w:cs="Times New Roman"/>
        </w:rPr>
        <w:footnoteRef/>
      </w:r>
      <w:r w:rsidRPr="00D16ABC">
        <w:rPr>
          <w:rFonts w:ascii="Times New Roman" w:hAnsi="Times New Roman" w:cs="Times New Roman"/>
        </w:rPr>
        <w:t xml:space="preserve"> Disney’s beta is from FINVIZ.com: </w:t>
      </w:r>
      <w:hyperlink r:id="rId3" w:history="1">
        <w:r w:rsidRPr="00D16ABC">
          <w:rPr>
            <w:rStyle w:val="Hyperlink"/>
            <w:rFonts w:ascii="Times New Roman" w:hAnsi="Times New Roman" w:cs="Times New Roman"/>
          </w:rPr>
          <w:t>https://finviz.com/quote.ashx?t=DIS&amp;p=d</w:t>
        </w:r>
      </w:hyperlink>
      <w:r w:rsidRPr="00D16ABC">
        <w:rPr>
          <w:rFonts w:ascii="Times New Roman" w:hAnsi="Times New Roman" w:cs="Times New Roman"/>
        </w:rPr>
        <w:t xml:space="preserve">. </w:t>
      </w:r>
    </w:p>
  </w:footnote>
  <w:footnote w:id="19">
    <w:p w14:paraId="0C849C7A" w14:textId="13CABA7B" w:rsidR="007E55CC" w:rsidRPr="007E55CC" w:rsidRDefault="007E55CC">
      <w:pPr>
        <w:pStyle w:val="FootnoteText"/>
        <w:rPr>
          <w:rFonts w:ascii="Times New Roman" w:hAnsi="Times New Roman" w:cs="Times New Roman"/>
        </w:rPr>
      </w:pPr>
      <w:r w:rsidRPr="007E55CC">
        <w:rPr>
          <w:rStyle w:val="FootnoteReference"/>
          <w:rFonts w:ascii="Times New Roman" w:hAnsi="Times New Roman" w:cs="Times New Roman"/>
        </w:rPr>
        <w:footnoteRef/>
      </w:r>
      <w:r w:rsidRPr="007E55CC">
        <w:rPr>
          <w:rFonts w:ascii="Times New Roman" w:hAnsi="Times New Roman" w:cs="Times New Roman"/>
        </w:rPr>
        <w:t xml:space="preserve"> Disney lists its dividends on page 114 of its 10-K. Given it pays dividends twice a year, I added the two last dividends together.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776"/>
    <w:multiLevelType w:val="hybridMultilevel"/>
    <w:tmpl w:val="696CD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C2FB5"/>
    <w:multiLevelType w:val="hybridMultilevel"/>
    <w:tmpl w:val="D0828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8345D"/>
    <w:multiLevelType w:val="multilevel"/>
    <w:tmpl w:val="46EAE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23755"/>
    <w:multiLevelType w:val="hybridMultilevel"/>
    <w:tmpl w:val="E10E7F18"/>
    <w:lvl w:ilvl="0" w:tplc="96DAA36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7A10CB"/>
    <w:multiLevelType w:val="hybridMultilevel"/>
    <w:tmpl w:val="001230B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827063"/>
    <w:multiLevelType w:val="hybridMultilevel"/>
    <w:tmpl w:val="96C44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9E6E09"/>
    <w:multiLevelType w:val="hybridMultilevel"/>
    <w:tmpl w:val="90BC2514"/>
    <w:lvl w:ilvl="0" w:tplc="91E8F3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5464EF"/>
    <w:multiLevelType w:val="multilevel"/>
    <w:tmpl w:val="DBFA8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384D41"/>
    <w:multiLevelType w:val="hybridMultilevel"/>
    <w:tmpl w:val="3AC4C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55CCD"/>
    <w:multiLevelType w:val="hybridMultilevel"/>
    <w:tmpl w:val="544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00070"/>
    <w:multiLevelType w:val="hybridMultilevel"/>
    <w:tmpl w:val="773253DE"/>
    <w:lvl w:ilvl="0" w:tplc="04220B4A">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F091E"/>
    <w:multiLevelType w:val="hybridMultilevel"/>
    <w:tmpl w:val="EA22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72684"/>
    <w:multiLevelType w:val="hybridMultilevel"/>
    <w:tmpl w:val="F04AEB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47A7A47"/>
    <w:multiLevelType w:val="hybridMultilevel"/>
    <w:tmpl w:val="9B1AC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D2057"/>
    <w:multiLevelType w:val="hybridMultilevel"/>
    <w:tmpl w:val="E10E7F18"/>
    <w:lvl w:ilvl="0" w:tplc="96DAA36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195210B"/>
    <w:multiLevelType w:val="hybridMultilevel"/>
    <w:tmpl w:val="EB300D3C"/>
    <w:lvl w:ilvl="0" w:tplc="07603FA4">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E29DB"/>
    <w:multiLevelType w:val="hybridMultilevel"/>
    <w:tmpl w:val="BD34F73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2160" w:hanging="18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41132514">
    <w:abstractNumId w:val="1"/>
  </w:num>
  <w:num w:numId="2" w16cid:durableId="1622541127">
    <w:abstractNumId w:val="8"/>
  </w:num>
  <w:num w:numId="3" w16cid:durableId="1661813044">
    <w:abstractNumId w:val="13"/>
  </w:num>
  <w:num w:numId="4" w16cid:durableId="1828470988">
    <w:abstractNumId w:val="5"/>
  </w:num>
  <w:num w:numId="5" w16cid:durableId="1340964757">
    <w:abstractNumId w:val="6"/>
  </w:num>
  <w:num w:numId="6" w16cid:durableId="766971230">
    <w:abstractNumId w:val="15"/>
  </w:num>
  <w:num w:numId="7" w16cid:durableId="1072389053">
    <w:abstractNumId w:val="16"/>
  </w:num>
  <w:num w:numId="8" w16cid:durableId="649867647">
    <w:abstractNumId w:val="4"/>
  </w:num>
  <w:num w:numId="9" w16cid:durableId="1962568460">
    <w:abstractNumId w:val="0"/>
  </w:num>
  <w:num w:numId="10" w16cid:durableId="1304193532">
    <w:abstractNumId w:val="10"/>
  </w:num>
  <w:num w:numId="11" w16cid:durableId="45875811">
    <w:abstractNumId w:val="9"/>
  </w:num>
  <w:num w:numId="12" w16cid:durableId="698048862">
    <w:abstractNumId w:val="3"/>
  </w:num>
  <w:num w:numId="13" w16cid:durableId="446897861">
    <w:abstractNumId w:val="14"/>
  </w:num>
  <w:num w:numId="14" w16cid:durableId="63308334">
    <w:abstractNumId w:val="11"/>
  </w:num>
  <w:num w:numId="15" w16cid:durableId="1302928999">
    <w:abstractNumId w:val="2"/>
  </w:num>
  <w:num w:numId="16" w16cid:durableId="209223122">
    <w:abstractNumId w:val="7"/>
  </w:num>
  <w:num w:numId="17" w16cid:durableId="11454669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E2D"/>
    <w:rsid w:val="00012208"/>
    <w:rsid w:val="00013A56"/>
    <w:rsid w:val="00021299"/>
    <w:rsid w:val="000256B0"/>
    <w:rsid w:val="00027FD0"/>
    <w:rsid w:val="00035942"/>
    <w:rsid w:val="00042D71"/>
    <w:rsid w:val="00050A26"/>
    <w:rsid w:val="0005639D"/>
    <w:rsid w:val="0007253A"/>
    <w:rsid w:val="000750D7"/>
    <w:rsid w:val="00075BB5"/>
    <w:rsid w:val="00084D79"/>
    <w:rsid w:val="000866CB"/>
    <w:rsid w:val="00094BF2"/>
    <w:rsid w:val="00096CF2"/>
    <w:rsid w:val="000A35D3"/>
    <w:rsid w:val="000B1EBA"/>
    <w:rsid w:val="000C5454"/>
    <w:rsid w:val="000D24B0"/>
    <w:rsid w:val="000D2AEF"/>
    <w:rsid w:val="000D48FC"/>
    <w:rsid w:val="000D6590"/>
    <w:rsid w:val="000E2CF9"/>
    <w:rsid w:val="000E3F7B"/>
    <w:rsid w:val="000F7ECE"/>
    <w:rsid w:val="00100E2D"/>
    <w:rsid w:val="001031BC"/>
    <w:rsid w:val="001100C4"/>
    <w:rsid w:val="00115948"/>
    <w:rsid w:val="001217C7"/>
    <w:rsid w:val="0012777C"/>
    <w:rsid w:val="0013572C"/>
    <w:rsid w:val="00135FE2"/>
    <w:rsid w:val="00136E53"/>
    <w:rsid w:val="001425D4"/>
    <w:rsid w:val="00151262"/>
    <w:rsid w:val="00152EA0"/>
    <w:rsid w:val="00155C32"/>
    <w:rsid w:val="0016289C"/>
    <w:rsid w:val="00170197"/>
    <w:rsid w:val="00171D2F"/>
    <w:rsid w:val="001804D6"/>
    <w:rsid w:val="00181A75"/>
    <w:rsid w:val="00187385"/>
    <w:rsid w:val="001947E1"/>
    <w:rsid w:val="00194C16"/>
    <w:rsid w:val="001A170F"/>
    <w:rsid w:val="001A540E"/>
    <w:rsid w:val="001A74FB"/>
    <w:rsid w:val="001B0F86"/>
    <w:rsid w:val="001B37DB"/>
    <w:rsid w:val="001B6460"/>
    <w:rsid w:val="001D50AA"/>
    <w:rsid w:val="001E0546"/>
    <w:rsid w:val="001E0BB3"/>
    <w:rsid w:val="001E197B"/>
    <w:rsid w:val="001E4C56"/>
    <w:rsid w:val="001F16A0"/>
    <w:rsid w:val="001F2297"/>
    <w:rsid w:val="001F6AA4"/>
    <w:rsid w:val="001F789B"/>
    <w:rsid w:val="00201BF9"/>
    <w:rsid w:val="00207677"/>
    <w:rsid w:val="00222CD2"/>
    <w:rsid w:val="0022403C"/>
    <w:rsid w:val="0023634B"/>
    <w:rsid w:val="002414A5"/>
    <w:rsid w:val="00254F30"/>
    <w:rsid w:val="00256FC5"/>
    <w:rsid w:val="0026341C"/>
    <w:rsid w:val="002724DB"/>
    <w:rsid w:val="00282835"/>
    <w:rsid w:val="00284CB4"/>
    <w:rsid w:val="00291488"/>
    <w:rsid w:val="00294CA0"/>
    <w:rsid w:val="002972A6"/>
    <w:rsid w:val="002B0743"/>
    <w:rsid w:val="002B1EA4"/>
    <w:rsid w:val="002B33E3"/>
    <w:rsid w:val="002B33E6"/>
    <w:rsid w:val="002C2611"/>
    <w:rsid w:val="002D1840"/>
    <w:rsid w:val="002D68AC"/>
    <w:rsid w:val="002E4780"/>
    <w:rsid w:val="002E5281"/>
    <w:rsid w:val="002F3681"/>
    <w:rsid w:val="0030031C"/>
    <w:rsid w:val="003011F3"/>
    <w:rsid w:val="00303CAE"/>
    <w:rsid w:val="00303E12"/>
    <w:rsid w:val="00304B7E"/>
    <w:rsid w:val="00307AE6"/>
    <w:rsid w:val="00312684"/>
    <w:rsid w:val="0033570B"/>
    <w:rsid w:val="0033748A"/>
    <w:rsid w:val="00342AA7"/>
    <w:rsid w:val="003442C8"/>
    <w:rsid w:val="00344F54"/>
    <w:rsid w:val="0034762B"/>
    <w:rsid w:val="003656F9"/>
    <w:rsid w:val="00367ABA"/>
    <w:rsid w:val="00370AA0"/>
    <w:rsid w:val="003757DB"/>
    <w:rsid w:val="00385692"/>
    <w:rsid w:val="0039670D"/>
    <w:rsid w:val="003A1787"/>
    <w:rsid w:val="003B566F"/>
    <w:rsid w:val="003B6C1F"/>
    <w:rsid w:val="003C0AB5"/>
    <w:rsid w:val="003D0E27"/>
    <w:rsid w:val="003E37D9"/>
    <w:rsid w:val="003F1D04"/>
    <w:rsid w:val="003F6497"/>
    <w:rsid w:val="003F7C48"/>
    <w:rsid w:val="00400DB5"/>
    <w:rsid w:val="00402E51"/>
    <w:rsid w:val="00404E80"/>
    <w:rsid w:val="00410D35"/>
    <w:rsid w:val="00413138"/>
    <w:rsid w:val="004244DC"/>
    <w:rsid w:val="00427ADB"/>
    <w:rsid w:val="00432F14"/>
    <w:rsid w:val="00434C7D"/>
    <w:rsid w:val="004373BF"/>
    <w:rsid w:val="00442695"/>
    <w:rsid w:val="00450296"/>
    <w:rsid w:val="00451DCF"/>
    <w:rsid w:val="004544C7"/>
    <w:rsid w:val="00457546"/>
    <w:rsid w:val="004730B2"/>
    <w:rsid w:val="004759F9"/>
    <w:rsid w:val="00485283"/>
    <w:rsid w:val="00490E35"/>
    <w:rsid w:val="00494A4E"/>
    <w:rsid w:val="0049645C"/>
    <w:rsid w:val="004A660D"/>
    <w:rsid w:val="004B46CD"/>
    <w:rsid w:val="004B690D"/>
    <w:rsid w:val="004B6E9B"/>
    <w:rsid w:val="004D0FA6"/>
    <w:rsid w:val="004D2CDB"/>
    <w:rsid w:val="004F28CA"/>
    <w:rsid w:val="004F2DC9"/>
    <w:rsid w:val="004F4DC4"/>
    <w:rsid w:val="004F79E8"/>
    <w:rsid w:val="004F7D74"/>
    <w:rsid w:val="00515210"/>
    <w:rsid w:val="0051569D"/>
    <w:rsid w:val="00521F1E"/>
    <w:rsid w:val="00523E3B"/>
    <w:rsid w:val="00525F31"/>
    <w:rsid w:val="00531ECC"/>
    <w:rsid w:val="00545D64"/>
    <w:rsid w:val="005534E6"/>
    <w:rsid w:val="00555E26"/>
    <w:rsid w:val="005578BF"/>
    <w:rsid w:val="00562834"/>
    <w:rsid w:val="00567D1A"/>
    <w:rsid w:val="00574D8E"/>
    <w:rsid w:val="00586BB9"/>
    <w:rsid w:val="00597D5F"/>
    <w:rsid w:val="005A1138"/>
    <w:rsid w:val="005A1346"/>
    <w:rsid w:val="005A6B2B"/>
    <w:rsid w:val="005B59CD"/>
    <w:rsid w:val="005C7115"/>
    <w:rsid w:val="005D64E9"/>
    <w:rsid w:val="005E1BCB"/>
    <w:rsid w:val="005E39D9"/>
    <w:rsid w:val="005F5B78"/>
    <w:rsid w:val="00611EA5"/>
    <w:rsid w:val="006139A5"/>
    <w:rsid w:val="006229CE"/>
    <w:rsid w:val="00623C20"/>
    <w:rsid w:val="00626BE4"/>
    <w:rsid w:val="00627904"/>
    <w:rsid w:val="00633B70"/>
    <w:rsid w:val="00640F32"/>
    <w:rsid w:val="00660838"/>
    <w:rsid w:val="00661589"/>
    <w:rsid w:val="00664A66"/>
    <w:rsid w:val="00665A6B"/>
    <w:rsid w:val="00683E30"/>
    <w:rsid w:val="00683ECE"/>
    <w:rsid w:val="006872E9"/>
    <w:rsid w:val="006A1BD0"/>
    <w:rsid w:val="006A4638"/>
    <w:rsid w:val="006D47E1"/>
    <w:rsid w:val="006D746D"/>
    <w:rsid w:val="006E380F"/>
    <w:rsid w:val="006E505D"/>
    <w:rsid w:val="006F6F74"/>
    <w:rsid w:val="00703550"/>
    <w:rsid w:val="007049AD"/>
    <w:rsid w:val="00713714"/>
    <w:rsid w:val="00715727"/>
    <w:rsid w:val="00715F28"/>
    <w:rsid w:val="00716FC5"/>
    <w:rsid w:val="0071777D"/>
    <w:rsid w:val="007237FE"/>
    <w:rsid w:val="0073184A"/>
    <w:rsid w:val="00732949"/>
    <w:rsid w:val="0073567F"/>
    <w:rsid w:val="00741655"/>
    <w:rsid w:val="007524DA"/>
    <w:rsid w:val="00754BBB"/>
    <w:rsid w:val="00755026"/>
    <w:rsid w:val="00771440"/>
    <w:rsid w:val="00782F1E"/>
    <w:rsid w:val="00783F87"/>
    <w:rsid w:val="00784424"/>
    <w:rsid w:val="007907CB"/>
    <w:rsid w:val="00793D2B"/>
    <w:rsid w:val="007A3B9F"/>
    <w:rsid w:val="007A6CAA"/>
    <w:rsid w:val="007B7EB3"/>
    <w:rsid w:val="007C48FB"/>
    <w:rsid w:val="007C5C9C"/>
    <w:rsid w:val="007D099B"/>
    <w:rsid w:val="007D2747"/>
    <w:rsid w:val="007E55CC"/>
    <w:rsid w:val="007E61EA"/>
    <w:rsid w:val="007F0CFE"/>
    <w:rsid w:val="007F32F7"/>
    <w:rsid w:val="00803623"/>
    <w:rsid w:val="00804102"/>
    <w:rsid w:val="00806B23"/>
    <w:rsid w:val="0081654F"/>
    <w:rsid w:val="00816A84"/>
    <w:rsid w:val="00823F93"/>
    <w:rsid w:val="008270F1"/>
    <w:rsid w:val="00840EBE"/>
    <w:rsid w:val="00841C11"/>
    <w:rsid w:val="00845C77"/>
    <w:rsid w:val="008538CB"/>
    <w:rsid w:val="00855315"/>
    <w:rsid w:val="00856950"/>
    <w:rsid w:val="008606DA"/>
    <w:rsid w:val="00860F60"/>
    <w:rsid w:val="00864F47"/>
    <w:rsid w:val="00866272"/>
    <w:rsid w:val="00870F61"/>
    <w:rsid w:val="00871FAB"/>
    <w:rsid w:val="0087359F"/>
    <w:rsid w:val="00880114"/>
    <w:rsid w:val="008930DA"/>
    <w:rsid w:val="00893744"/>
    <w:rsid w:val="00896BAA"/>
    <w:rsid w:val="008A278A"/>
    <w:rsid w:val="008A485A"/>
    <w:rsid w:val="008B33BF"/>
    <w:rsid w:val="008B3757"/>
    <w:rsid w:val="008B5223"/>
    <w:rsid w:val="008C2C35"/>
    <w:rsid w:val="008C7550"/>
    <w:rsid w:val="008D5295"/>
    <w:rsid w:val="008D54CB"/>
    <w:rsid w:val="008E2569"/>
    <w:rsid w:val="008E4012"/>
    <w:rsid w:val="008E4403"/>
    <w:rsid w:val="008E6815"/>
    <w:rsid w:val="008F4591"/>
    <w:rsid w:val="008F5E5C"/>
    <w:rsid w:val="008F6CCD"/>
    <w:rsid w:val="008F731E"/>
    <w:rsid w:val="00905671"/>
    <w:rsid w:val="00913E3F"/>
    <w:rsid w:val="00925D9A"/>
    <w:rsid w:val="009266DD"/>
    <w:rsid w:val="00927A70"/>
    <w:rsid w:val="00927A8D"/>
    <w:rsid w:val="009302D7"/>
    <w:rsid w:val="009308E9"/>
    <w:rsid w:val="00940578"/>
    <w:rsid w:val="00943D59"/>
    <w:rsid w:val="009472FE"/>
    <w:rsid w:val="009541FD"/>
    <w:rsid w:val="00954718"/>
    <w:rsid w:val="009569D3"/>
    <w:rsid w:val="009621AA"/>
    <w:rsid w:val="009645C9"/>
    <w:rsid w:val="00965E59"/>
    <w:rsid w:val="00980246"/>
    <w:rsid w:val="00984CD7"/>
    <w:rsid w:val="009921EE"/>
    <w:rsid w:val="009A6B1C"/>
    <w:rsid w:val="009B11CB"/>
    <w:rsid w:val="009B2E66"/>
    <w:rsid w:val="009E22A5"/>
    <w:rsid w:val="009E2B33"/>
    <w:rsid w:val="009E4423"/>
    <w:rsid w:val="009F1431"/>
    <w:rsid w:val="00A11625"/>
    <w:rsid w:val="00A21974"/>
    <w:rsid w:val="00A23F2B"/>
    <w:rsid w:val="00A32E04"/>
    <w:rsid w:val="00A37DA0"/>
    <w:rsid w:val="00A4504B"/>
    <w:rsid w:val="00A47280"/>
    <w:rsid w:val="00A57307"/>
    <w:rsid w:val="00A602B8"/>
    <w:rsid w:val="00A61288"/>
    <w:rsid w:val="00A645B7"/>
    <w:rsid w:val="00A70D74"/>
    <w:rsid w:val="00A7170D"/>
    <w:rsid w:val="00A7211B"/>
    <w:rsid w:val="00A75838"/>
    <w:rsid w:val="00A760E6"/>
    <w:rsid w:val="00AA130B"/>
    <w:rsid w:val="00AB59B9"/>
    <w:rsid w:val="00AD37C7"/>
    <w:rsid w:val="00AE10A6"/>
    <w:rsid w:val="00AF5BA4"/>
    <w:rsid w:val="00B1676F"/>
    <w:rsid w:val="00B23816"/>
    <w:rsid w:val="00B3060D"/>
    <w:rsid w:val="00B3342F"/>
    <w:rsid w:val="00B42F3F"/>
    <w:rsid w:val="00B4407A"/>
    <w:rsid w:val="00B477D7"/>
    <w:rsid w:val="00B51661"/>
    <w:rsid w:val="00B53889"/>
    <w:rsid w:val="00B56316"/>
    <w:rsid w:val="00B602B8"/>
    <w:rsid w:val="00B66D21"/>
    <w:rsid w:val="00B764DA"/>
    <w:rsid w:val="00B8327D"/>
    <w:rsid w:val="00B94351"/>
    <w:rsid w:val="00B963D2"/>
    <w:rsid w:val="00BB2EF0"/>
    <w:rsid w:val="00BB2F0A"/>
    <w:rsid w:val="00BB3C69"/>
    <w:rsid w:val="00BB5926"/>
    <w:rsid w:val="00BB7904"/>
    <w:rsid w:val="00BC1344"/>
    <w:rsid w:val="00BD522A"/>
    <w:rsid w:val="00BE32D8"/>
    <w:rsid w:val="00BE5634"/>
    <w:rsid w:val="00BF4A91"/>
    <w:rsid w:val="00BF5167"/>
    <w:rsid w:val="00C0283D"/>
    <w:rsid w:val="00C32EF1"/>
    <w:rsid w:val="00C36148"/>
    <w:rsid w:val="00C370E0"/>
    <w:rsid w:val="00C41204"/>
    <w:rsid w:val="00C452D0"/>
    <w:rsid w:val="00C45CFB"/>
    <w:rsid w:val="00C508C4"/>
    <w:rsid w:val="00C63F90"/>
    <w:rsid w:val="00C7088F"/>
    <w:rsid w:val="00C740B3"/>
    <w:rsid w:val="00C80A43"/>
    <w:rsid w:val="00C8113D"/>
    <w:rsid w:val="00C822FA"/>
    <w:rsid w:val="00C8624B"/>
    <w:rsid w:val="00CA5DBA"/>
    <w:rsid w:val="00CA6DA3"/>
    <w:rsid w:val="00CC1047"/>
    <w:rsid w:val="00CC4EA6"/>
    <w:rsid w:val="00CC5E86"/>
    <w:rsid w:val="00CC6D7E"/>
    <w:rsid w:val="00CD1D6F"/>
    <w:rsid w:val="00CE23E7"/>
    <w:rsid w:val="00CF2FF5"/>
    <w:rsid w:val="00CF3277"/>
    <w:rsid w:val="00CF3CD2"/>
    <w:rsid w:val="00D00A9B"/>
    <w:rsid w:val="00D01E49"/>
    <w:rsid w:val="00D10588"/>
    <w:rsid w:val="00D16ABC"/>
    <w:rsid w:val="00D33040"/>
    <w:rsid w:val="00D37F63"/>
    <w:rsid w:val="00D41588"/>
    <w:rsid w:val="00D439CD"/>
    <w:rsid w:val="00D54704"/>
    <w:rsid w:val="00D55EBA"/>
    <w:rsid w:val="00D60ADE"/>
    <w:rsid w:val="00D74280"/>
    <w:rsid w:val="00D75572"/>
    <w:rsid w:val="00D80E1F"/>
    <w:rsid w:val="00D876ED"/>
    <w:rsid w:val="00DA02FD"/>
    <w:rsid w:val="00DA11BF"/>
    <w:rsid w:val="00DA2073"/>
    <w:rsid w:val="00DA28F7"/>
    <w:rsid w:val="00DA3603"/>
    <w:rsid w:val="00DA4736"/>
    <w:rsid w:val="00DA53A0"/>
    <w:rsid w:val="00DB2148"/>
    <w:rsid w:val="00DB7585"/>
    <w:rsid w:val="00DD1962"/>
    <w:rsid w:val="00DD2F14"/>
    <w:rsid w:val="00DE4A2B"/>
    <w:rsid w:val="00DF3EA0"/>
    <w:rsid w:val="00DF449B"/>
    <w:rsid w:val="00DF58CB"/>
    <w:rsid w:val="00DF624C"/>
    <w:rsid w:val="00DF7AC5"/>
    <w:rsid w:val="00E07CB9"/>
    <w:rsid w:val="00E12321"/>
    <w:rsid w:val="00E206B9"/>
    <w:rsid w:val="00E20A36"/>
    <w:rsid w:val="00E25FB7"/>
    <w:rsid w:val="00E37ACE"/>
    <w:rsid w:val="00E46D02"/>
    <w:rsid w:val="00E558FD"/>
    <w:rsid w:val="00E73879"/>
    <w:rsid w:val="00E75180"/>
    <w:rsid w:val="00E75BA4"/>
    <w:rsid w:val="00E8094C"/>
    <w:rsid w:val="00E82F6B"/>
    <w:rsid w:val="00E85A82"/>
    <w:rsid w:val="00E94325"/>
    <w:rsid w:val="00E96058"/>
    <w:rsid w:val="00E967E3"/>
    <w:rsid w:val="00EA022E"/>
    <w:rsid w:val="00EA4BF5"/>
    <w:rsid w:val="00EA52A7"/>
    <w:rsid w:val="00EA561D"/>
    <w:rsid w:val="00EA5C4A"/>
    <w:rsid w:val="00EB4E63"/>
    <w:rsid w:val="00ED13BA"/>
    <w:rsid w:val="00ED1DBE"/>
    <w:rsid w:val="00ED2FC0"/>
    <w:rsid w:val="00EE4755"/>
    <w:rsid w:val="00EE7BE9"/>
    <w:rsid w:val="00EF0797"/>
    <w:rsid w:val="00F04E1E"/>
    <w:rsid w:val="00F05909"/>
    <w:rsid w:val="00F1507E"/>
    <w:rsid w:val="00F22154"/>
    <w:rsid w:val="00F22816"/>
    <w:rsid w:val="00F23B24"/>
    <w:rsid w:val="00F27F9D"/>
    <w:rsid w:val="00F3560C"/>
    <w:rsid w:val="00F369A7"/>
    <w:rsid w:val="00F37751"/>
    <w:rsid w:val="00F37A2E"/>
    <w:rsid w:val="00F42302"/>
    <w:rsid w:val="00F441E5"/>
    <w:rsid w:val="00F46C9F"/>
    <w:rsid w:val="00F514B2"/>
    <w:rsid w:val="00F52668"/>
    <w:rsid w:val="00F56064"/>
    <w:rsid w:val="00F560C0"/>
    <w:rsid w:val="00F641C2"/>
    <w:rsid w:val="00F72B7A"/>
    <w:rsid w:val="00F859A6"/>
    <w:rsid w:val="00F92C3E"/>
    <w:rsid w:val="00FA0006"/>
    <w:rsid w:val="00FA0158"/>
    <w:rsid w:val="00FA1A37"/>
    <w:rsid w:val="00FA38CD"/>
    <w:rsid w:val="00FA5066"/>
    <w:rsid w:val="00FB1910"/>
    <w:rsid w:val="00FC4B03"/>
    <w:rsid w:val="00FE5D05"/>
    <w:rsid w:val="00FF0B40"/>
    <w:rsid w:val="00FF3CCC"/>
    <w:rsid w:val="00FF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45A9BC"/>
  <w15:chartTrackingRefBased/>
  <w15:docId w15:val="{03F56248-3E20-48B6-9A0C-9DE64311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41E5"/>
    <w:pPr>
      <w:jc w:val="both"/>
      <w:outlineLvl w:val="0"/>
    </w:pPr>
    <w:rPr>
      <w:rFonts w:ascii="Times New Roman" w:hAnsi="Times New Roman" w:cs="Times New Roman"/>
      <w:b/>
      <w:i/>
      <w:smallCaps/>
      <w:color w:val="766D85"/>
      <w:sz w:val="32"/>
    </w:rPr>
  </w:style>
  <w:style w:type="paragraph" w:styleId="Heading3">
    <w:name w:val="heading 3"/>
    <w:basedOn w:val="Normal"/>
    <w:next w:val="Normal"/>
    <w:link w:val="Heading3Char"/>
    <w:uiPriority w:val="9"/>
    <w:semiHidden/>
    <w:unhideWhenUsed/>
    <w:qFormat/>
    <w:rsid w:val="00135FE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E2D"/>
    <w:pPr>
      <w:ind w:left="720"/>
      <w:contextualSpacing/>
    </w:pPr>
  </w:style>
  <w:style w:type="table" w:styleId="TableGrid">
    <w:name w:val="Table Grid"/>
    <w:basedOn w:val="TableNormal"/>
    <w:uiPriority w:val="39"/>
    <w:rsid w:val="00F37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9D3"/>
  </w:style>
  <w:style w:type="paragraph" w:styleId="Footer">
    <w:name w:val="footer"/>
    <w:basedOn w:val="Normal"/>
    <w:link w:val="FooterChar"/>
    <w:uiPriority w:val="99"/>
    <w:unhideWhenUsed/>
    <w:rsid w:val="0095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9D3"/>
  </w:style>
  <w:style w:type="character" w:styleId="Hyperlink">
    <w:name w:val="Hyperlink"/>
    <w:basedOn w:val="DefaultParagraphFont"/>
    <w:uiPriority w:val="99"/>
    <w:unhideWhenUsed/>
    <w:rsid w:val="00EA022E"/>
    <w:rPr>
      <w:color w:val="0563C1" w:themeColor="hyperlink"/>
      <w:u w:val="single"/>
    </w:rPr>
  </w:style>
  <w:style w:type="character" w:styleId="FollowedHyperlink">
    <w:name w:val="FollowedHyperlink"/>
    <w:basedOn w:val="DefaultParagraphFont"/>
    <w:uiPriority w:val="99"/>
    <w:semiHidden/>
    <w:unhideWhenUsed/>
    <w:rsid w:val="00EA022E"/>
    <w:rPr>
      <w:color w:val="954F72" w:themeColor="followedHyperlink"/>
      <w:u w:val="single"/>
    </w:rPr>
  </w:style>
  <w:style w:type="character" w:styleId="UnresolvedMention">
    <w:name w:val="Unresolved Mention"/>
    <w:basedOn w:val="DefaultParagraphFont"/>
    <w:uiPriority w:val="99"/>
    <w:semiHidden/>
    <w:unhideWhenUsed/>
    <w:rsid w:val="00EA022E"/>
    <w:rPr>
      <w:color w:val="605E5C"/>
      <w:shd w:val="clear" w:color="auto" w:fill="E1DFDD"/>
    </w:rPr>
  </w:style>
  <w:style w:type="character" w:customStyle="1" w:styleId="Heading1Char">
    <w:name w:val="Heading 1 Char"/>
    <w:basedOn w:val="DefaultParagraphFont"/>
    <w:link w:val="Heading1"/>
    <w:uiPriority w:val="9"/>
    <w:rsid w:val="00F441E5"/>
    <w:rPr>
      <w:rFonts w:ascii="Times New Roman" w:hAnsi="Times New Roman" w:cs="Times New Roman"/>
      <w:b/>
      <w:i/>
      <w:smallCaps/>
      <w:color w:val="766D85"/>
      <w:sz w:val="32"/>
    </w:rPr>
  </w:style>
  <w:style w:type="paragraph" w:styleId="Caption">
    <w:name w:val="caption"/>
    <w:basedOn w:val="Normal"/>
    <w:next w:val="Normal"/>
    <w:uiPriority w:val="35"/>
    <w:unhideWhenUsed/>
    <w:qFormat/>
    <w:rsid w:val="00DA53A0"/>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1E19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197B"/>
    <w:rPr>
      <w:sz w:val="20"/>
      <w:szCs w:val="20"/>
    </w:rPr>
  </w:style>
  <w:style w:type="character" w:styleId="FootnoteReference">
    <w:name w:val="footnote reference"/>
    <w:basedOn w:val="DefaultParagraphFont"/>
    <w:uiPriority w:val="99"/>
    <w:semiHidden/>
    <w:unhideWhenUsed/>
    <w:rsid w:val="001E197B"/>
    <w:rPr>
      <w:vertAlign w:val="superscript"/>
    </w:rPr>
  </w:style>
  <w:style w:type="paragraph" w:styleId="EndnoteText">
    <w:name w:val="endnote text"/>
    <w:basedOn w:val="Normal"/>
    <w:link w:val="EndnoteTextChar"/>
    <w:uiPriority w:val="99"/>
    <w:semiHidden/>
    <w:unhideWhenUsed/>
    <w:rsid w:val="001E197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E197B"/>
    <w:rPr>
      <w:sz w:val="20"/>
      <w:szCs w:val="20"/>
    </w:rPr>
  </w:style>
  <w:style w:type="character" w:styleId="EndnoteReference">
    <w:name w:val="endnote reference"/>
    <w:basedOn w:val="DefaultParagraphFont"/>
    <w:uiPriority w:val="99"/>
    <w:semiHidden/>
    <w:unhideWhenUsed/>
    <w:rsid w:val="001E197B"/>
    <w:rPr>
      <w:vertAlign w:val="superscript"/>
    </w:rPr>
  </w:style>
  <w:style w:type="paragraph" w:styleId="NormalWeb">
    <w:name w:val="Normal (Web)"/>
    <w:basedOn w:val="Normal"/>
    <w:uiPriority w:val="99"/>
    <w:semiHidden/>
    <w:unhideWhenUsed/>
    <w:rsid w:val="00342A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42AA7"/>
    <w:rPr>
      <w:i/>
      <w:iCs/>
    </w:rPr>
  </w:style>
  <w:style w:type="paragraph" w:customStyle="1" w:styleId="xmsonormal">
    <w:name w:val="x_msonormal"/>
    <w:basedOn w:val="Normal"/>
    <w:rsid w:val="00927A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35FE2"/>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135FE2"/>
    <w:rPr>
      <w:b/>
      <w:bCs/>
    </w:rPr>
  </w:style>
  <w:style w:type="character" w:styleId="PlaceholderText">
    <w:name w:val="Placeholder Text"/>
    <w:basedOn w:val="DefaultParagraphFont"/>
    <w:uiPriority w:val="99"/>
    <w:semiHidden/>
    <w:rsid w:val="0073184A"/>
    <w:rPr>
      <w:color w:val="808080"/>
    </w:rPr>
  </w:style>
  <w:style w:type="paragraph" w:customStyle="1" w:styleId="Body">
    <w:name w:val="Body"/>
    <w:basedOn w:val="Normal"/>
    <w:link w:val="BodyChar"/>
    <w:qFormat/>
    <w:rsid w:val="00B94351"/>
    <w:pPr>
      <w:jc w:val="both"/>
    </w:pPr>
    <w:rPr>
      <w:rFonts w:ascii="Times New Roman" w:hAnsi="Times New Roman" w:cs="Times New Roman"/>
      <w:sz w:val="24"/>
      <w:szCs w:val="23"/>
    </w:rPr>
  </w:style>
  <w:style w:type="character" w:customStyle="1" w:styleId="BodyChar">
    <w:name w:val="Body Char"/>
    <w:basedOn w:val="DefaultParagraphFont"/>
    <w:link w:val="Body"/>
    <w:rsid w:val="00B94351"/>
    <w:rPr>
      <w:rFonts w:ascii="Times New Roman" w:hAnsi="Times New Roman" w:cs="Times New Roman"/>
      <w:sz w:val="24"/>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0232">
      <w:bodyDiv w:val="1"/>
      <w:marLeft w:val="0"/>
      <w:marRight w:val="0"/>
      <w:marTop w:val="0"/>
      <w:marBottom w:val="0"/>
      <w:divBdr>
        <w:top w:val="none" w:sz="0" w:space="0" w:color="auto"/>
        <w:left w:val="none" w:sz="0" w:space="0" w:color="auto"/>
        <w:bottom w:val="none" w:sz="0" w:space="0" w:color="auto"/>
        <w:right w:val="none" w:sz="0" w:space="0" w:color="auto"/>
      </w:divBdr>
      <w:divsChild>
        <w:div w:id="1009987495">
          <w:marLeft w:val="0"/>
          <w:marRight w:val="0"/>
          <w:marTop w:val="0"/>
          <w:marBottom w:val="0"/>
          <w:divBdr>
            <w:top w:val="none" w:sz="0" w:space="0" w:color="auto"/>
            <w:left w:val="none" w:sz="0" w:space="0" w:color="auto"/>
            <w:bottom w:val="none" w:sz="0" w:space="0" w:color="auto"/>
            <w:right w:val="none" w:sz="0" w:space="0" w:color="auto"/>
          </w:divBdr>
          <w:divsChild>
            <w:div w:id="1971933144">
              <w:marLeft w:val="0"/>
              <w:marRight w:val="0"/>
              <w:marTop w:val="0"/>
              <w:marBottom w:val="0"/>
              <w:divBdr>
                <w:top w:val="none" w:sz="0" w:space="0" w:color="auto"/>
                <w:left w:val="none" w:sz="0" w:space="0" w:color="auto"/>
                <w:bottom w:val="none" w:sz="0" w:space="0" w:color="auto"/>
                <w:right w:val="none" w:sz="0" w:space="0" w:color="auto"/>
              </w:divBdr>
              <w:divsChild>
                <w:div w:id="4317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13919">
          <w:marLeft w:val="0"/>
          <w:marRight w:val="0"/>
          <w:marTop w:val="0"/>
          <w:marBottom w:val="0"/>
          <w:divBdr>
            <w:top w:val="none" w:sz="0" w:space="0" w:color="auto"/>
            <w:left w:val="none" w:sz="0" w:space="0" w:color="auto"/>
            <w:bottom w:val="none" w:sz="0" w:space="0" w:color="auto"/>
            <w:right w:val="none" w:sz="0" w:space="0" w:color="auto"/>
          </w:divBdr>
          <w:divsChild>
            <w:div w:id="1126922702">
              <w:marLeft w:val="0"/>
              <w:marRight w:val="0"/>
              <w:marTop w:val="0"/>
              <w:marBottom w:val="0"/>
              <w:divBdr>
                <w:top w:val="none" w:sz="0" w:space="0" w:color="auto"/>
                <w:left w:val="none" w:sz="0" w:space="0" w:color="auto"/>
                <w:bottom w:val="none" w:sz="0" w:space="0" w:color="auto"/>
                <w:right w:val="none" w:sz="0" w:space="0" w:color="auto"/>
              </w:divBdr>
              <w:divsChild>
                <w:div w:id="733699307">
                  <w:marLeft w:val="0"/>
                  <w:marRight w:val="0"/>
                  <w:marTop w:val="0"/>
                  <w:marBottom w:val="0"/>
                  <w:divBdr>
                    <w:top w:val="none" w:sz="0" w:space="0" w:color="auto"/>
                    <w:left w:val="none" w:sz="0" w:space="0" w:color="auto"/>
                    <w:bottom w:val="none" w:sz="0" w:space="0" w:color="auto"/>
                    <w:right w:val="none" w:sz="0" w:space="0" w:color="auto"/>
                  </w:divBdr>
                  <w:divsChild>
                    <w:div w:id="2023697769">
                      <w:marLeft w:val="0"/>
                      <w:marRight w:val="0"/>
                      <w:marTop w:val="0"/>
                      <w:marBottom w:val="600"/>
                      <w:divBdr>
                        <w:top w:val="none" w:sz="0" w:space="0" w:color="auto"/>
                        <w:left w:val="none" w:sz="0" w:space="0" w:color="auto"/>
                        <w:bottom w:val="none" w:sz="0" w:space="0" w:color="auto"/>
                        <w:right w:val="none" w:sz="0" w:space="0" w:color="auto"/>
                      </w:divBdr>
                      <w:divsChild>
                        <w:div w:id="1202209546">
                          <w:marLeft w:val="0"/>
                          <w:marRight w:val="0"/>
                          <w:marTop w:val="0"/>
                          <w:marBottom w:val="0"/>
                          <w:divBdr>
                            <w:top w:val="none" w:sz="0" w:space="0" w:color="auto"/>
                            <w:left w:val="none" w:sz="0" w:space="0" w:color="auto"/>
                            <w:bottom w:val="none" w:sz="0" w:space="0" w:color="auto"/>
                            <w:right w:val="none" w:sz="0" w:space="0" w:color="auto"/>
                          </w:divBdr>
                          <w:divsChild>
                            <w:div w:id="1126506063">
                              <w:marLeft w:val="0"/>
                              <w:marRight w:val="0"/>
                              <w:marTop w:val="0"/>
                              <w:marBottom w:val="0"/>
                              <w:divBdr>
                                <w:top w:val="none" w:sz="0" w:space="0" w:color="auto"/>
                                <w:left w:val="none" w:sz="0" w:space="0" w:color="auto"/>
                                <w:bottom w:val="none" w:sz="0" w:space="0" w:color="auto"/>
                                <w:right w:val="none" w:sz="0" w:space="0" w:color="auto"/>
                              </w:divBdr>
                              <w:divsChild>
                                <w:div w:id="1106265433">
                                  <w:marLeft w:val="0"/>
                                  <w:marRight w:val="0"/>
                                  <w:marTop w:val="0"/>
                                  <w:marBottom w:val="0"/>
                                  <w:divBdr>
                                    <w:top w:val="none" w:sz="0" w:space="0" w:color="auto"/>
                                    <w:left w:val="none" w:sz="0" w:space="0" w:color="auto"/>
                                    <w:bottom w:val="none" w:sz="0" w:space="0" w:color="auto"/>
                                    <w:right w:val="none" w:sz="0" w:space="0" w:color="auto"/>
                                  </w:divBdr>
                                </w:div>
                                <w:div w:id="887453829">
                                  <w:marLeft w:val="0"/>
                                  <w:marRight w:val="0"/>
                                  <w:marTop w:val="0"/>
                                  <w:marBottom w:val="0"/>
                                  <w:divBdr>
                                    <w:top w:val="none" w:sz="0" w:space="0" w:color="auto"/>
                                    <w:left w:val="none" w:sz="0" w:space="0" w:color="auto"/>
                                    <w:bottom w:val="none" w:sz="0" w:space="0" w:color="auto"/>
                                    <w:right w:val="none" w:sz="0" w:space="0" w:color="auto"/>
                                  </w:divBdr>
                                  <w:divsChild>
                                    <w:div w:id="732504768">
                                      <w:marLeft w:val="0"/>
                                      <w:marRight w:val="0"/>
                                      <w:marTop w:val="0"/>
                                      <w:marBottom w:val="0"/>
                                      <w:divBdr>
                                        <w:top w:val="none" w:sz="0" w:space="0" w:color="auto"/>
                                        <w:left w:val="none" w:sz="0" w:space="0" w:color="auto"/>
                                        <w:bottom w:val="none" w:sz="0" w:space="0" w:color="auto"/>
                                        <w:right w:val="none" w:sz="0" w:space="0" w:color="auto"/>
                                      </w:divBdr>
                                      <w:divsChild>
                                        <w:div w:id="1673944049">
                                          <w:marLeft w:val="0"/>
                                          <w:marRight w:val="0"/>
                                          <w:marTop w:val="0"/>
                                          <w:marBottom w:val="0"/>
                                          <w:divBdr>
                                            <w:top w:val="none" w:sz="0" w:space="0" w:color="auto"/>
                                            <w:left w:val="none" w:sz="0" w:space="0" w:color="auto"/>
                                            <w:bottom w:val="none" w:sz="0" w:space="0" w:color="auto"/>
                                            <w:right w:val="none" w:sz="0" w:space="0" w:color="auto"/>
                                          </w:divBdr>
                                        </w:div>
                                        <w:div w:id="1081025971">
                                          <w:marLeft w:val="0"/>
                                          <w:marRight w:val="0"/>
                                          <w:marTop w:val="0"/>
                                          <w:marBottom w:val="0"/>
                                          <w:divBdr>
                                            <w:top w:val="none" w:sz="0" w:space="0" w:color="auto"/>
                                            <w:left w:val="none" w:sz="0" w:space="0" w:color="auto"/>
                                            <w:bottom w:val="none" w:sz="0" w:space="0" w:color="auto"/>
                                            <w:right w:val="none" w:sz="0" w:space="0" w:color="auto"/>
                                          </w:divBdr>
                                        </w:div>
                                        <w:div w:id="1675569920">
                                          <w:marLeft w:val="0"/>
                                          <w:marRight w:val="0"/>
                                          <w:marTop w:val="300"/>
                                          <w:marBottom w:val="90"/>
                                          <w:divBdr>
                                            <w:top w:val="single" w:sz="6" w:space="15" w:color="BFBFB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3834087">
      <w:bodyDiv w:val="1"/>
      <w:marLeft w:val="0"/>
      <w:marRight w:val="0"/>
      <w:marTop w:val="0"/>
      <w:marBottom w:val="0"/>
      <w:divBdr>
        <w:top w:val="none" w:sz="0" w:space="0" w:color="auto"/>
        <w:left w:val="none" w:sz="0" w:space="0" w:color="auto"/>
        <w:bottom w:val="none" w:sz="0" w:space="0" w:color="auto"/>
        <w:right w:val="none" w:sz="0" w:space="0" w:color="auto"/>
      </w:divBdr>
    </w:div>
    <w:div w:id="987442740">
      <w:bodyDiv w:val="1"/>
      <w:marLeft w:val="0"/>
      <w:marRight w:val="0"/>
      <w:marTop w:val="0"/>
      <w:marBottom w:val="0"/>
      <w:divBdr>
        <w:top w:val="none" w:sz="0" w:space="0" w:color="auto"/>
        <w:left w:val="none" w:sz="0" w:space="0" w:color="auto"/>
        <w:bottom w:val="none" w:sz="0" w:space="0" w:color="auto"/>
        <w:right w:val="none" w:sz="0" w:space="0" w:color="auto"/>
      </w:divBdr>
    </w:div>
    <w:div w:id="1360664945">
      <w:bodyDiv w:val="1"/>
      <w:marLeft w:val="0"/>
      <w:marRight w:val="0"/>
      <w:marTop w:val="0"/>
      <w:marBottom w:val="0"/>
      <w:divBdr>
        <w:top w:val="none" w:sz="0" w:space="0" w:color="auto"/>
        <w:left w:val="none" w:sz="0" w:space="0" w:color="auto"/>
        <w:bottom w:val="none" w:sz="0" w:space="0" w:color="auto"/>
        <w:right w:val="none" w:sz="0" w:space="0" w:color="auto"/>
      </w:divBdr>
    </w:div>
    <w:div w:id="190737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ewaltdisneycompany.com/app/uploads/2020/01/2020-Proxy-Statement.pdf" TargetMode="External"/><Relationship Id="rId5" Type="http://schemas.openxmlformats.org/officeDocument/2006/relationships/webSettings" Target="webSettings.xml"/><Relationship Id="rId10" Type="http://schemas.openxmlformats.org/officeDocument/2006/relationships/hyperlink" Target="https://thewaltdisneycompany.com/app/uploads/2020/01/2019-Annual-Report.pdf" TargetMode="External"/><Relationship Id="rId4" Type="http://schemas.openxmlformats.org/officeDocument/2006/relationships/settings" Target="settings.xml"/><Relationship Id="rId9" Type="http://schemas.openxmlformats.org/officeDocument/2006/relationships/hyperlink" Target="https://thewaltdisneycompany.com/investor-relation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finviz.com/quote.ashx?t=DIS&amp;p=d" TargetMode="External"/><Relationship Id="rId2" Type="http://schemas.openxmlformats.org/officeDocument/2006/relationships/hyperlink" Target="https://fred.stlouisfed.org/series/TB3MS" TargetMode="External"/><Relationship Id="rId1" Type="http://schemas.openxmlformats.org/officeDocument/2006/relationships/hyperlink" Target="https://fred.stlouisfed.org/series/BAMLC0A0CM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B5D7-1CCC-4E7E-BEC6-B07E0822C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2723</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Richmond</Company>
  <LinksUpToDate>false</LinksUpToDate>
  <CharactersWithSpaces>18213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Farizo, Joseph</dc:creator>
  <cp:keywords/>
  <dc:description/>
  <cp:lastModifiedBy>Joe Farizo</cp:lastModifiedBy>
  <cp:revision>5</cp:revision>
  <dcterms:created xsi:type="dcterms:W3CDTF">2023-01-03T22:58:00Z</dcterms:created>
  <dcterms:modified xsi:type="dcterms:W3CDTF">2023-01-03T23:14:00Z</dcterms:modified>
</cp:coreProperties>
</file>